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00B0E" w14:textId="77777777" w:rsidR="00B33FDF" w:rsidRPr="00AA1893" w:rsidRDefault="00B33FDF">
      <w:pPr>
        <w:spacing w:after="0" w:line="480" w:lineRule="auto"/>
        <w:jc w:val="center"/>
        <w:rPr>
          <w:rFonts w:ascii="Times New Roman" w:eastAsia="Times New Roman" w:hAnsi="Times New Roman" w:cs="Times New Roman"/>
          <w:sz w:val="24"/>
          <w:szCs w:val="24"/>
        </w:rPr>
      </w:pPr>
    </w:p>
    <w:p w14:paraId="00000001" w14:textId="5AD139B7" w:rsidR="00FB2F5E" w:rsidRPr="00C53F0C" w:rsidRDefault="000051AA">
      <w:pPr>
        <w:spacing w:after="0" w:line="480" w:lineRule="auto"/>
        <w:jc w:val="center"/>
        <w:rPr>
          <w:rFonts w:ascii="Times New Roman" w:eastAsia="Times New Roman" w:hAnsi="Times New Roman" w:cs="Times New Roman"/>
          <w:b/>
          <w:color w:val="000000"/>
          <w:sz w:val="24"/>
          <w:szCs w:val="24"/>
        </w:rPr>
      </w:pPr>
      <w:r w:rsidRPr="00C53F0C">
        <w:rPr>
          <w:rFonts w:ascii="Times New Roman" w:eastAsia="Times New Roman" w:hAnsi="Times New Roman" w:cs="Times New Roman"/>
          <w:b/>
          <w:sz w:val="24"/>
          <w:szCs w:val="24"/>
        </w:rPr>
        <w:t xml:space="preserve">Education and </w:t>
      </w:r>
      <w:r w:rsidRPr="00C53F0C">
        <w:rPr>
          <w:rFonts w:ascii="Times New Roman" w:eastAsia="Times New Roman" w:hAnsi="Times New Roman" w:cs="Times New Roman"/>
          <w:b/>
          <w:color w:val="000000"/>
          <w:sz w:val="24"/>
          <w:szCs w:val="24"/>
        </w:rPr>
        <w:t xml:space="preserve">Formal Volunteering </w:t>
      </w:r>
      <w:r w:rsidRPr="00C53F0C">
        <w:rPr>
          <w:rFonts w:ascii="Times New Roman" w:eastAsia="Times New Roman" w:hAnsi="Times New Roman" w:cs="Times New Roman"/>
          <w:b/>
          <w:sz w:val="24"/>
          <w:szCs w:val="24"/>
        </w:rPr>
        <w:t xml:space="preserve">Delays Cognitive Decline among </w:t>
      </w:r>
      <w:r w:rsidRPr="00C53F0C">
        <w:rPr>
          <w:rFonts w:ascii="Times New Roman" w:eastAsia="Times New Roman" w:hAnsi="Times New Roman" w:cs="Times New Roman"/>
          <w:b/>
          <w:color w:val="000000"/>
          <w:sz w:val="24"/>
          <w:szCs w:val="24"/>
        </w:rPr>
        <w:t>Hispanics:</w:t>
      </w:r>
      <w:r w:rsidRPr="00C53F0C">
        <w:rPr>
          <w:rFonts w:ascii="Times New Roman" w:eastAsia="Times New Roman" w:hAnsi="Times New Roman" w:cs="Times New Roman"/>
          <w:b/>
          <w:sz w:val="24"/>
          <w:szCs w:val="24"/>
        </w:rPr>
        <w:br/>
      </w:r>
      <w:r w:rsidRPr="00C53F0C">
        <w:rPr>
          <w:rFonts w:ascii="Times New Roman" w:eastAsia="Times New Roman" w:hAnsi="Times New Roman" w:cs="Times New Roman"/>
          <w:b/>
          <w:color w:val="000000"/>
          <w:sz w:val="24"/>
          <w:szCs w:val="24"/>
        </w:rPr>
        <w:t xml:space="preserve">Implications for </w:t>
      </w:r>
      <w:r w:rsidRPr="00C53F0C">
        <w:rPr>
          <w:rFonts w:ascii="Times New Roman" w:eastAsia="Times New Roman" w:hAnsi="Times New Roman" w:cs="Times New Roman"/>
          <w:b/>
          <w:sz w:val="24"/>
          <w:szCs w:val="24"/>
        </w:rPr>
        <w:t xml:space="preserve">Public Health </w:t>
      </w:r>
      <w:r w:rsidRPr="00C53F0C">
        <w:rPr>
          <w:rFonts w:ascii="Times New Roman" w:eastAsia="Times New Roman" w:hAnsi="Times New Roman" w:cs="Times New Roman"/>
          <w:b/>
          <w:color w:val="000000"/>
          <w:sz w:val="24"/>
          <w:szCs w:val="24"/>
        </w:rPr>
        <w:t>Interventions</w:t>
      </w:r>
    </w:p>
    <w:p w14:paraId="00000002" w14:textId="77777777" w:rsidR="00FB2F5E" w:rsidRPr="00AA1893" w:rsidRDefault="00FB2F5E">
      <w:pPr>
        <w:spacing w:after="0" w:line="480" w:lineRule="auto"/>
        <w:rPr>
          <w:rFonts w:ascii="Times New Roman" w:eastAsia="Times New Roman" w:hAnsi="Times New Roman" w:cs="Times New Roman"/>
          <w:b/>
          <w:sz w:val="24"/>
          <w:szCs w:val="24"/>
        </w:rPr>
      </w:pPr>
    </w:p>
    <w:p w14:paraId="00000003" w14:textId="77777777" w:rsidR="00FB2F5E" w:rsidRPr="00AA1893" w:rsidRDefault="000051AA">
      <w:pPr>
        <w:spacing w:after="0" w:line="480" w:lineRule="auto"/>
        <w:rPr>
          <w:rFonts w:ascii="Times New Roman" w:eastAsia="Times New Roman" w:hAnsi="Times New Roman" w:cs="Times New Roman"/>
          <w:sz w:val="24"/>
          <w:szCs w:val="24"/>
        </w:rPr>
      </w:pPr>
      <w:r w:rsidRPr="00AA1893">
        <w:rPr>
          <w:rFonts w:ascii="Times New Roman" w:eastAsia="Times New Roman" w:hAnsi="Times New Roman" w:cs="Times New Roman"/>
          <w:b/>
          <w:sz w:val="24"/>
          <w:szCs w:val="24"/>
        </w:rPr>
        <w:t>Authors</w:t>
      </w:r>
    </w:p>
    <w:p w14:paraId="00000004" w14:textId="3D755855" w:rsidR="00FB2F5E" w:rsidRPr="00AA1893" w:rsidRDefault="000051AA" w:rsidP="00C53F0C">
      <w:pP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Ernest Gonzales, PhD, MSSW, </w:t>
      </w:r>
      <w:r w:rsidR="00C53F0C">
        <w:rPr>
          <w:rFonts w:ascii="Times New Roman" w:eastAsia="Times New Roman" w:hAnsi="Times New Roman" w:cs="Times New Roman"/>
          <w:sz w:val="24"/>
          <w:szCs w:val="24"/>
        </w:rPr>
        <w:t xml:space="preserve">Associate Professor and </w:t>
      </w:r>
      <w:r w:rsidRPr="00AA1893">
        <w:rPr>
          <w:rFonts w:ascii="Times New Roman" w:eastAsia="Times New Roman" w:hAnsi="Times New Roman" w:cs="Times New Roman"/>
          <w:sz w:val="24"/>
          <w:szCs w:val="24"/>
        </w:rPr>
        <w:t>James Weldon Johnson Professor of Social Work at New York University, Silver S</w:t>
      </w:r>
      <w:r w:rsidR="00C53F0C">
        <w:rPr>
          <w:rFonts w:ascii="Times New Roman" w:eastAsia="Times New Roman" w:hAnsi="Times New Roman" w:cs="Times New Roman"/>
          <w:sz w:val="24"/>
          <w:szCs w:val="24"/>
        </w:rPr>
        <w:t>c</w:t>
      </w:r>
      <w:r w:rsidRPr="00AA1893">
        <w:rPr>
          <w:rFonts w:ascii="Times New Roman" w:eastAsia="Times New Roman" w:hAnsi="Times New Roman" w:cs="Times New Roman"/>
          <w:sz w:val="24"/>
          <w:szCs w:val="24"/>
        </w:rPr>
        <w:t>hool of Social Work,</w:t>
      </w:r>
      <w:r w:rsidR="00C53F0C">
        <w:rPr>
          <w:rFonts w:ascii="Times New Roman" w:eastAsia="Times New Roman" w:hAnsi="Times New Roman" w:cs="Times New Roman"/>
          <w:sz w:val="24"/>
          <w:szCs w:val="24"/>
        </w:rPr>
        <w:t xml:space="preserve"> Director to Center for Health and Aging Innovation,</w:t>
      </w:r>
      <w:r w:rsidRPr="00AA1893">
        <w:rPr>
          <w:rFonts w:ascii="Times New Roman" w:eastAsia="Times New Roman" w:hAnsi="Times New Roman" w:cs="Times New Roman"/>
          <w:sz w:val="24"/>
          <w:szCs w:val="24"/>
        </w:rPr>
        <w:t xml:space="preserve"> </w:t>
      </w:r>
      <w:hyperlink r:id="rId8">
        <w:r w:rsidRPr="00AA1893">
          <w:rPr>
            <w:rFonts w:ascii="Times New Roman" w:eastAsia="Times New Roman" w:hAnsi="Times New Roman" w:cs="Times New Roman"/>
            <w:color w:val="1155CC"/>
            <w:sz w:val="24"/>
            <w:szCs w:val="24"/>
            <w:u w:val="single"/>
          </w:rPr>
          <w:t>geg2000@nyu.edu</w:t>
        </w:r>
      </w:hyperlink>
    </w:p>
    <w:p w14:paraId="3D611FC2" w14:textId="4212270B" w:rsidR="000031A0" w:rsidRPr="00AA1893" w:rsidRDefault="000051AA" w:rsidP="00C53F0C">
      <w:pP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Cliff Whetung, PhD Student, LMSW, Research Associate at The Center for Health and Aging Innovation at NYU’s Silver S</w:t>
      </w:r>
      <w:r w:rsidR="00C53F0C">
        <w:rPr>
          <w:rFonts w:ascii="Times New Roman" w:eastAsia="Times New Roman" w:hAnsi="Times New Roman" w:cs="Times New Roman"/>
          <w:sz w:val="24"/>
          <w:szCs w:val="24"/>
        </w:rPr>
        <w:t>c</w:t>
      </w:r>
      <w:r w:rsidRPr="00AA1893">
        <w:rPr>
          <w:rFonts w:ascii="Times New Roman" w:eastAsia="Times New Roman" w:hAnsi="Times New Roman" w:cs="Times New Roman"/>
          <w:sz w:val="24"/>
          <w:szCs w:val="24"/>
        </w:rPr>
        <w:t xml:space="preserve">hool of Social Work, </w:t>
      </w:r>
      <w:hyperlink r:id="rId9">
        <w:r w:rsidRPr="00AA1893">
          <w:rPr>
            <w:rFonts w:ascii="Times New Roman" w:eastAsia="Times New Roman" w:hAnsi="Times New Roman" w:cs="Times New Roman"/>
            <w:color w:val="1155CC"/>
            <w:sz w:val="24"/>
            <w:szCs w:val="24"/>
            <w:u w:val="single"/>
          </w:rPr>
          <w:t>cliff.whetung@nyu.edu</w:t>
        </w:r>
      </w:hyperlink>
      <w:r w:rsidRPr="00AA1893">
        <w:rPr>
          <w:rFonts w:ascii="Times New Roman" w:eastAsia="Times New Roman" w:hAnsi="Times New Roman" w:cs="Times New Roman"/>
          <w:sz w:val="24"/>
          <w:szCs w:val="24"/>
        </w:rPr>
        <w:t xml:space="preserve"> </w:t>
      </w:r>
    </w:p>
    <w:p w14:paraId="386EC8E0" w14:textId="77777777" w:rsidR="000031A0" w:rsidRPr="00AA1893" w:rsidRDefault="000031A0">
      <w:pPr>
        <w:spacing w:after="0" w:line="480" w:lineRule="auto"/>
        <w:rPr>
          <w:rFonts w:ascii="Times New Roman" w:hAnsi="Times New Roman" w:cs="Times New Roman"/>
          <w:sz w:val="24"/>
          <w:szCs w:val="24"/>
        </w:rPr>
      </w:pPr>
    </w:p>
    <w:p w14:paraId="2D5A8EF8" w14:textId="77777777" w:rsidR="000031A0" w:rsidRPr="00AA1893" w:rsidRDefault="000031A0">
      <w:pPr>
        <w:spacing w:after="0" w:line="480" w:lineRule="auto"/>
        <w:rPr>
          <w:rFonts w:ascii="Times New Roman" w:hAnsi="Times New Roman" w:cs="Times New Roman"/>
          <w:sz w:val="24"/>
          <w:szCs w:val="24"/>
        </w:rPr>
      </w:pPr>
    </w:p>
    <w:p w14:paraId="14B7F3D5" w14:textId="77777777" w:rsidR="00821352" w:rsidRDefault="00821352">
      <w:pPr>
        <w:spacing w:after="0" w:line="480" w:lineRule="auto"/>
        <w:rPr>
          <w:rFonts w:ascii="Times New Roman" w:hAnsi="Times New Roman" w:cs="Times New Roman"/>
          <w:i/>
          <w:sz w:val="24"/>
          <w:szCs w:val="24"/>
        </w:rPr>
      </w:pPr>
    </w:p>
    <w:p w14:paraId="7A63CBF3" w14:textId="77777777" w:rsidR="00821352" w:rsidRDefault="00821352">
      <w:pPr>
        <w:spacing w:after="0" w:line="480" w:lineRule="auto"/>
        <w:rPr>
          <w:rFonts w:ascii="Times New Roman" w:hAnsi="Times New Roman" w:cs="Times New Roman"/>
          <w:i/>
          <w:sz w:val="24"/>
          <w:szCs w:val="24"/>
        </w:rPr>
      </w:pPr>
    </w:p>
    <w:p w14:paraId="0CB49DAD" w14:textId="77777777" w:rsidR="00821352" w:rsidRDefault="00821352">
      <w:pPr>
        <w:spacing w:after="0" w:line="480" w:lineRule="auto"/>
        <w:rPr>
          <w:rFonts w:ascii="Times New Roman" w:hAnsi="Times New Roman" w:cs="Times New Roman"/>
          <w:i/>
          <w:sz w:val="24"/>
          <w:szCs w:val="24"/>
        </w:rPr>
      </w:pPr>
    </w:p>
    <w:p w14:paraId="27045910" w14:textId="77777777" w:rsidR="00821352" w:rsidRDefault="00821352">
      <w:pPr>
        <w:spacing w:after="0" w:line="480" w:lineRule="auto"/>
        <w:rPr>
          <w:rFonts w:ascii="Times New Roman" w:hAnsi="Times New Roman" w:cs="Times New Roman"/>
          <w:i/>
          <w:sz w:val="24"/>
          <w:szCs w:val="24"/>
        </w:rPr>
      </w:pPr>
    </w:p>
    <w:p w14:paraId="6D2F35A1" w14:textId="77777777" w:rsidR="00821352" w:rsidRDefault="00821352">
      <w:pPr>
        <w:spacing w:after="0" w:line="480" w:lineRule="auto"/>
        <w:rPr>
          <w:rFonts w:ascii="Times New Roman" w:hAnsi="Times New Roman" w:cs="Times New Roman"/>
          <w:i/>
          <w:sz w:val="24"/>
          <w:szCs w:val="24"/>
        </w:rPr>
      </w:pPr>
    </w:p>
    <w:p w14:paraId="1728B0FC" w14:textId="77777777" w:rsidR="00821352" w:rsidRDefault="00821352">
      <w:pPr>
        <w:spacing w:after="0" w:line="480" w:lineRule="auto"/>
        <w:rPr>
          <w:rFonts w:ascii="Times New Roman" w:hAnsi="Times New Roman" w:cs="Times New Roman"/>
          <w:i/>
          <w:sz w:val="24"/>
          <w:szCs w:val="24"/>
        </w:rPr>
      </w:pPr>
    </w:p>
    <w:p w14:paraId="05142A27" w14:textId="77777777" w:rsidR="00821352" w:rsidRDefault="00821352">
      <w:pPr>
        <w:spacing w:after="0" w:line="480" w:lineRule="auto"/>
        <w:rPr>
          <w:rFonts w:ascii="Times New Roman" w:hAnsi="Times New Roman" w:cs="Times New Roman"/>
          <w:i/>
          <w:sz w:val="24"/>
          <w:szCs w:val="24"/>
        </w:rPr>
      </w:pPr>
    </w:p>
    <w:p w14:paraId="560A4534" w14:textId="0F1A7556" w:rsidR="000031A0" w:rsidRPr="00821352" w:rsidRDefault="000031A0">
      <w:pPr>
        <w:spacing w:after="0" w:line="480" w:lineRule="auto"/>
        <w:rPr>
          <w:rFonts w:ascii="Times New Roman" w:hAnsi="Times New Roman" w:cs="Times New Roman"/>
          <w:i/>
          <w:sz w:val="24"/>
          <w:szCs w:val="24"/>
          <w:u w:val="single"/>
        </w:rPr>
      </w:pPr>
      <w:r w:rsidRPr="00821352">
        <w:rPr>
          <w:rFonts w:ascii="Times New Roman" w:hAnsi="Times New Roman" w:cs="Times New Roman"/>
          <w:i/>
          <w:sz w:val="24"/>
          <w:szCs w:val="24"/>
          <w:u w:val="single"/>
        </w:rPr>
        <w:t>Citation</w:t>
      </w:r>
    </w:p>
    <w:p w14:paraId="00000005" w14:textId="5CCF9625" w:rsidR="00FB2F5E" w:rsidRPr="00AA1893" w:rsidRDefault="000031A0">
      <w:pPr>
        <w:spacing w:after="0" w:line="480" w:lineRule="auto"/>
        <w:rPr>
          <w:rFonts w:ascii="Times New Roman" w:eastAsia="Times New Roman" w:hAnsi="Times New Roman" w:cs="Times New Roman"/>
          <w:b/>
          <w:sz w:val="24"/>
          <w:szCs w:val="24"/>
        </w:rPr>
      </w:pPr>
      <w:r w:rsidRPr="00AA1893">
        <w:rPr>
          <w:rFonts w:ascii="Times New Roman" w:hAnsi="Times New Roman" w:cs="Times New Roman"/>
          <w:sz w:val="24"/>
          <w:szCs w:val="24"/>
        </w:rPr>
        <w:t>Gonzales, E., &amp; Whetung, C.</w:t>
      </w:r>
      <w:r w:rsidR="00A34531">
        <w:rPr>
          <w:rFonts w:ascii="Times New Roman" w:hAnsi="Times New Roman" w:cs="Times New Roman"/>
          <w:sz w:val="24"/>
          <w:szCs w:val="24"/>
        </w:rPr>
        <w:t>,</w:t>
      </w:r>
      <w:r w:rsidRPr="00AA1893">
        <w:rPr>
          <w:rFonts w:ascii="Times New Roman" w:hAnsi="Times New Roman" w:cs="Times New Roman"/>
          <w:sz w:val="24"/>
          <w:szCs w:val="24"/>
        </w:rPr>
        <w:t xml:space="preserve"> (2024</w:t>
      </w:r>
      <w:bookmarkStart w:id="0" w:name="_GoBack"/>
      <w:bookmarkEnd w:id="0"/>
      <w:r w:rsidRPr="00AA1893">
        <w:rPr>
          <w:rFonts w:ascii="Times New Roman" w:hAnsi="Times New Roman" w:cs="Times New Roman"/>
          <w:sz w:val="24"/>
          <w:szCs w:val="24"/>
        </w:rPr>
        <w:t xml:space="preserve">). Education and Formal Education Delays Cognitive Decline among Hispanics: Implications for Public Health Interventions. Working Paper Series at The Center for Health and Aging Innovation. </w:t>
      </w:r>
      <w:r w:rsidR="000051AA" w:rsidRPr="00AA1893">
        <w:rPr>
          <w:rFonts w:ascii="Times New Roman" w:hAnsi="Times New Roman" w:cs="Times New Roman"/>
          <w:sz w:val="24"/>
          <w:szCs w:val="24"/>
        </w:rPr>
        <w:br w:type="page"/>
      </w:r>
    </w:p>
    <w:p w14:paraId="0FBA3B2F" w14:textId="77777777" w:rsidR="001442DB" w:rsidRDefault="001442DB">
      <w:pPr>
        <w:spacing w:after="0" w:line="480" w:lineRule="auto"/>
        <w:jc w:val="center"/>
        <w:rPr>
          <w:rFonts w:ascii="Times New Roman" w:eastAsia="Times New Roman" w:hAnsi="Times New Roman" w:cs="Times New Roman"/>
          <w:b/>
          <w:color w:val="000000"/>
          <w:sz w:val="24"/>
          <w:szCs w:val="24"/>
        </w:rPr>
      </w:pPr>
    </w:p>
    <w:p w14:paraId="00000006" w14:textId="7E654FFB" w:rsidR="00FB2F5E" w:rsidRPr="00AA1893" w:rsidRDefault="000051AA">
      <w:pPr>
        <w:spacing w:after="0" w:line="480" w:lineRule="auto"/>
        <w:jc w:val="center"/>
        <w:rPr>
          <w:rFonts w:ascii="Times New Roman" w:eastAsia="Times New Roman" w:hAnsi="Times New Roman" w:cs="Times New Roman"/>
          <w:b/>
          <w:color w:val="000000"/>
          <w:sz w:val="24"/>
          <w:szCs w:val="24"/>
        </w:rPr>
      </w:pPr>
      <w:r w:rsidRPr="00AA1893">
        <w:rPr>
          <w:rFonts w:ascii="Times New Roman" w:eastAsia="Times New Roman" w:hAnsi="Times New Roman" w:cs="Times New Roman"/>
          <w:b/>
          <w:color w:val="000000"/>
          <w:sz w:val="24"/>
          <w:szCs w:val="24"/>
        </w:rPr>
        <w:t>Abstract</w:t>
      </w:r>
    </w:p>
    <w:p w14:paraId="00000007" w14:textId="77777777" w:rsidR="00FB2F5E" w:rsidRPr="00AA1893" w:rsidRDefault="000051AA">
      <w:pPr>
        <w:spacing w:line="480" w:lineRule="auto"/>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This study examined the longitudinal associations of education and civic engagement with cognitive functioning among Hispanics in the United States.</w:t>
      </w:r>
      <w:r w:rsidRPr="00AA1893">
        <w:rPr>
          <w:rFonts w:ascii="Times New Roman" w:eastAsia="Times New Roman" w:hAnsi="Times New Roman" w:cs="Times New Roman"/>
          <w:b/>
          <w:sz w:val="24"/>
          <w:szCs w:val="24"/>
        </w:rPr>
        <w:t xml:space="preserve"> </w:t>
      </w:r>
      <w:r w:rsidRPr="00AA1893">
        <w:rPr>
          <w:rFonts w:ascii="Times New Roman" w:eastAsia="Times New Roman" w:hAnsi="Times New Roman" w:cs="Times New Roman"/>
          <w:sz w:val="24"/>
          <w:szCs w:val="24"/>
        </w:rPr>
        <w:t>Methods included mixed effect growth curve models with Health and Retirement Study data on Hispanics in the United States (2006-2020, N = 2,437), controlling for economic, social, and health dimensions. Post-hoc analyses examined ages at which respondents met the threshold for cognitive impairment no dementia (CIND) status. Education and civic engagement resulted in a positive dose response with cognitive health benefits. The magnitude of health benefits, however, varied by educational attainment and civic intensity. Among Hispanics with less than a high school education, high intensity volunteering was positively associated with cognitive functioning at baseline and overtime, whereas any (low and high intensity) volunteering resulted in positive cognitive health at baseline and overtime among highly educated Hispanics. Post-hoc analyses reveal lower-educated respondents gained the greatest cognitive health benefits. High intensity volunteering delayed the onset of CIND status by 9 years among respondents with less than a high school education, in contrast to 5 years among college educated respondents. C</w:t>
      </w:r>
      <w:r w:rsidRPr="00AA1893">
        <w:rPr>
          <w:rFonts w:ascii="Times New Roman" w:eastAsia="Times New Roman" w:hAnsi="Times New Roman" w:cs="Times New Roman"/>
          <w:color w:val="000000"/>
          <w:sz w:val="24"/>
          <w:szCs w:val="24"/>
        </w:rPr>
        <w:t>ollege completion</w:t>
      </w:r>
      <w:r w:rsidRPr="00AA1893">
        <w:rPr>
          <w:rFonts w:ascii="Times New Roman" w:eastAsia="Times New Roman" w:hAnsi="Times New Roman" w:cs="Times New Roman"/>
          <w:sz w:val="24"/>
          <w:szCs w:val="24"/>
        </w:rPr>
        <w:t xml:space="preserve"> and civic engagement are </w:t>
      </w:r>
      <w:r w:rsidRPr="00AA1893">
        <w:rPr>
          <w:rFonts w:ascii="Times New Roman" w:eastAsia="Times New Roman" w:hAnsi="Times New Roman" w:cs="Times New Roman"/>
          <w:color w:val="000000"/>
          <w:sz w:val="24"/>
          <w:szCs w:val="24"/>
        </w:rPr>
        <w:t xml:space="preserve">promising public health </w:t>
      </w:r>
      <w:r w:rsidRPr="00AA1893">
        <w:rPr>
          <w:rFonts w:ascii="Times New Roman" w:eastAsia="Times New Roman" w:hAnsi="Times New Roman" w:cs="Times New Roman"/>
          <w:sz w:val="24"/>
          <w:szCs w:val="24"/>
        </w:rPr>
        <w:t>interventions to promote population health. Limitations and implications for future research are discussed.</w:t>
      </w:r>
    </w:p>
    <w:p w14:paraId="00000008" w14:textId="77777777" w:rsidR="00FB2F5E" w:rsidRPr="00AA1893" w:rsidRDefault="000051AA">
      <w:pPr>
        <w:spacing w:line="480" w:lineRule="auto"/>
        <w:rPr>
          <w:rFonts w:ascii="Times New Roman" w:eastAsia="Times New Roman" w:hAnsi="Times New Roman" w:cs="Times New Roman"/>
          <w:b/>
          <w:color w:val="000000"/>
          <w:sz w:val="24"/>
          <w:szCs w:val="24"/>
        </w:rPr>
      </w:pPr>
      <w:r w:rsidRPr="00AA1893">
        <w:rPr>
          <w:rFonts w:ascii="Times New Roman" w:eastAsia="Times New Roman" w:hAnsi="Times New Roman" w:cs="Times New Roman"/>
          <w:b/>
          <w:color w:val="000000"/>
          <w:sz w:val="24"/>
          <w:szCs w:val="24"/>
        </w:rPr>
        <w:t>Keywords:</w:t>
      </w:r>
      <w:r w:rsidRPr="00AA1893">
        <w:rPr>
          <w:rFonts w:ascii="Times New Roman" w:eastAsia="Times New Roman" w:hAnsi="Times New Roman" w:cs="Times New Roman"/>
          <w:color w:val="000000"/>
          <w:sz w:val="24"/>
          <w:szCs w:val="24"/>
        </w:rPr>
        <w:t xml:space="preserve"> </w:t>
      </w:r>
      <w:r w:rsidRPr="00AA1893">
        <w:rPr>
          <w:rFonts w:ascii="Times New Roman" w:eastAsia="Times New Roman" w:hAnsi="Times New Roman" w:cs="Times New Roman"/>
          <w:sz w:val="24"/>
          <w:szCs w:val="24"/>
        </w:rPr>
        <w:t>Civic Engagement</w:t>
      </w:r>
      <w:r w:rsidRPr="00AA1893">
        <w:rPr>
          <w:rFonts w:ascii="Times New Roman" w:eastAsia="Times New Roman" w:hAnsi="Times New Roman" w:cs="Times New Roman"/>
          <w:color w:val="000000"/>
          <w:sz w:val="24"/>
          <w:szCs w:val="24"/>
        </w:rPr>
        <w:t xml:space="preserve">, </w:t>
      </w:r>
      <w:r w:rsidRPr="00AA1893">
        <w:rPr>
          <w:rFonts w:ascii="Times New Roman" w:eastAsia="Times New Roman" w:hAnsi="Times New Roman" w:cs="Times New Roman"/>
          <w:sz w:val="24"/>
          <w:szCs w:val="24"/>
        </w:rPr>
        <w:t>C</w:t>
      </w:r>
      <w:r w:rsidRPr="00AA1893">
        <w:rPr>
          <w:rFonts w:ascii="Times New Roman" w:eastAsia="Times New Roman" w:hAnsi="Times New Roman" w:cs="Times New Roman"/>
          <w:color w:val="000000"/>
          <w:sz w:val="24"/>
          <w:szCs w:val="24"/>
        </w:rPr>
        <w:t xml:space="preserve">ognitive </w:t>
      </w:r>
      <w:r w:rsidRPr="00AA1893">
        <w:rPr>
          <w:rFonts w:ascii="Times New Roman" w:eastAsia="Times New Roman" w:hAnsi="Times New Roman" w:cs="Times New Roman"/>
          <w:sz w:val="24"/>
          <w:szCs w:val="24"/>
        </w:rPr>
        <w:t>H</w:t>
      </w:r>
      <w:r w:rsidRPr="00AA1893">
        <w:rPr>
          <w:rFonts w:ascii="Times New Roman" w:eastAsia="Times New Roman" w:hAnsi="Times New Roman" w:cs="Times New Roman"/>
          <w:color w:val="000000"/>
          <w:sz w:val="24"/>
          <w:szCs w:val="24"/>
        </w:rPr>
        <w:t xml:space="preserve">ealth, </w:t>
      </w:r>
      <w:r w:rsidRPr="00AA1893">
        <w:rPr>
          <w:rFonts w:ascii="Times New Roman" w:eastAsia="Times New Roman" w:hAnsi="Times New Roman" w:cs="Times New Roman"/>
          <w:sz w:val="24"/>
          <w:szCs w:val="24"/>
        </w:rPr>
        <w:t>Education, E</w:t>
      </w:r>
      <w:r w:rsidRPr="00AA1893">
        <w:rPr>
          <w:rFonts w:ascii="Times New Roman" w:eastAsia="Times New Roman" w:hAnsi="Times New Roman" w:cs="Times New Roman"/>
          <w:color w:val="000000"/>
          <w:sz w:val="24"/>
          <w:szCs w:val="24"/>
        </w:rPr>
        <w:t>quity, Hispanics</w:t>
      </w:r>
      <w:r w:rsidRPr="00AA1893">
        <w:rPr>
          <w:rFonts w:ascii="Times New Roman" w:hAnsi="Times New Roman" w:cs="Times New Roman"/>
          <w:sz w:val="24"/>
          <w:szCs w:val="24"/>
        </w:rPr>
        <w:br w:type="page"/>
      </w:r>
    </w:p>
    <w:p w14:paraId="00000009" w14:textId="77777777" w:rsidR="00FB2F5E" w:rsidRPr="00AA1893" w:rsidRDefault="000051AA">
      <w:pPr>
        <w:spacing w:after="0" w:line="480" w:lineRule="auto"/>
        <w:jc w:val="center"/>
        <w:rPr>
          <w:rFonts w:ascii="Times New Roman" w:eastAsia="Times New Roman" w:hAnsi="Times New Roman" w:cs="Times New Roman"/>
          <w:b/>
          <w:color w:val="000000"/>
          <w:sz w:val="24"/>
          <w:szCs w:val="24"/>
        </w:rPr>
      </w:pPr>
      <w:r w:rsidRPr="00AA1893">
        <w:rPr>
          <w:rFonts w:ascii="Times New Roman" w:eastAsia="Times New Roman" w:hAnsi="Times New Roman" w:cs="Times New Roman"/>
          <w:b/>
          <w:color w:val="000000"/>
          <w:sz w:val="24"/>
          <w:szCs w:val="24"/>
        </w:rPr>
        <w:lastRenderedPageBreak/>
        <w:t>Introduction</w:t>
      </w:r>
    </w:p>
    <w:p w14:paraId="0000000A" w14:textId="77777777" w:rsidR="00FB2F5E" w:rsidRPr="00AA1893" w:rsidRDefault="000051AA" w:rsidP="009A2278">
      <w:pPr>
        <w:spacing w:after="0" w:line="480" w:lineRule="auto"/>
        <w:ind w:firstLine="720"/>
        <w:rPr>
          <w:rFonts w:ascii="Times New Roman" w:eastAsia="Times New Roman" w:hAnsi="Times New Roman" w:cs="Times New Roman"/>
          <w:color w:val="000000"/>
          <w:sz w:val="24"/>
          <w:szCs w:val="24"/>
        </w:rPr>
      </w:pPr>
      <w:r w:rsidRPr="00AA1893">
        <w:rPr>
          <w:rFonts w:ascii="Times New Roman" w:eastAsia="Times New Roman" w:hAnsi="Times New Roman" w:cs="Times New Roman"/>
          <w:color w:val="000000"/>
          <w:sz w:val="24"/>
          <w:szCs w:val="24"/>
        </w:rPr>
        <w:t>The number of older adults living with Alzheimer</w:t>
      </w:r>
      <w:r w:rsidRPr="00AA1893">
        <w:rPr>
          <w:rFonts w:ascii="Times New Roman" w:eastAsia="Times New Roman" w:hAnsi="Times New Roman" w:cs="Times New Roman"/>
          <w:sz w:val="24"/>
          <w:szCs w:val="24"/>
        </w:rPr>
        <w:t xml:space="preserve">’s Disease </w:t>
      </w:r>
      <w:r w:rsidRPr="00AA1893">
        <w:rPr>
          <w:rFonts w:ascii="Times New Roman" w:eastAsia="Times New Roman" w:hAnsi="Times New Roman" w:cs="Times New Roman"/>
          <w:color w:val="000000"/>
          <w:sz w:val="24"/>
          <w:szCs w:val="24"/>
        </w:rPr>
        <w:t xml:space="preserve">and Related Dementias (ADRD) is expected to grow worldwide, bringing challenges in daily life </w:t>
      </w:r>
      <w:r w:rsidRPr="00AA1893">
        <w:rPr>
          <w:rFonts w:ascii="Times New Roman" w:eastAsia="Times New Roman" w:hAnsi="Times New Roman" w:cs="Times New Roman"/>
          <w:sz w:val="24"/>
          <w:szCs w:val="24"/>
        </w:rPr>
        <w:t xml:space="preserve">including </w:t>
      </w:r>
      <w:r w:rsidRPr="00AA1893">
        <w:rPr>
          <w:rFonts w:ascii="Times New Roman" w:eastAsia="Times New Roman" w:hAnsi="Times New Roman" w:cs="Times New Roman"/>
          <w:color w:val="000000"/>
          <w:sz w:val="24"/>
          <w:szCs w:val="24"/>
        </w:rPr>
        <w:t xml:space="preserve">loss of independence, increased caregiving, and economic </w:t>
      </w:r>
      <w:r w:rsidRPr="00AA1893">
        <w:rPr>
          <w:rFonts w:ascii="Times New Roman" w:eastAsia="Times New Roman" w:hAnsi="Times New Roman" w:cs="Times New Roman"/>
          <w:sz w:val="24"/>
          <w:szCs w:val="24"/>
        </w:rPr>
        <w:t xml:space="preserve">costs to families and society </w:t>
      </w:r>
      <w:r w:rsidRPr="00AA1893">
        <w:rPr>
          <w:rFonts w:ascii="Times New Roman" w:eastAsia="Times New Roman" w:hAnsi="Times New Roman" w:cs="Times New Roman"/>
          <w:color w:val="000000"/>
          <w:sz w:val="24"/>
          <w:szCs w:val="24"/>
        </w:rPr>
        <w:t>(</w:t>
      </w:r>
      <w:proofErr w:type="spellStart"/>
      <w:r w:rsidRPr="00AA1893">
        <w:rPr>
          <w:rFonts w:ascii="Times New Roman" w:eastAsia="Times New Roman" w:hAnsi="Times New Roman" w:cs="Times New Roman"/>
          <w:color w:val="000000"/>
          <w:sz w:val="24"/>
          <w:szCs w:val="24"/>
        </w:rPr>
        <w:t>Murman</w:t>
      </w:r>
      <w:proofErr w:type="spellEnd"/>
      <w:r w:rsidRPr="00AA1893">
        <w:rPr>
          <w:rFonts w:ascii="Times New Roman" w:eastAsia="Times New Roman" w:hAnsi="Times New Roman" w:cs="Times New Roman"/>
          <w:color w:val="000000"/>
          <w:sz w:val="24"/>
          <w:szCs w:val="24"/>
        </w:rPr>
        <w:t xml:space="preserve">, 2015). The </w:t>
      </w:r>
      <w:r w:rsidRPr="00AA1893">
        <w:rPr>
          <w:rFonts w:ascii="Times New Roman" w:eastAsia="Times New Roman" w:hAnsi="Times New Roman" w:cs="Times New Roman"/>
          <w:sz w:val="24"/>
          <w:szCs w:val="24"/>
        </w:rPr>
        <w:t>Hispanic/</w:t>
      </w:r>
      <w:proofErr w:type="spellStart"/>
      <w:r w:rsidRPr="00AA1893">
        <w:rPr>
          <w:rFonts w:ascii="Times New Roman" w:eastAsia="Times New Roman" w:hAnsi="Times New Roman" w:cs="Times New Roman"/>
          <w:sz w:val="24"/>
          <w:szCs w:val="24"/>
        </w:rPr>
        <w:t>Latine</w:t>
      </w:r>
      <w:proofErr w:type="spellEnd"/>
      <w:r w:rsidRPr="00AA1893">
        <w:rPr>
          <w:rFonts w:ascii="Times New Roman" w:eastAsia="Times New Roman" w:hAnsi="Times New Roman" w:cs="Times New Roman"/>
          <w:sz w:val="24"/>
          <w:szCs w:val="24"/>
          <w:vertAlign w:val="superscript"/>
        </w:rPr>
        <w:footnoteReference w:id="1"/>
      </w:r>
      <w:r w:rsidRPr="00AA1893">
        <w:rPr>
          <w:rFonts w:ascii="Times New Roman" w:eastAsia="Times New Roman" w:hAnsi="Times New Roman" w:cs="Times New Roman"/>
          <w:sz w:val="24"/>
          <w:szCs w:val="24"/>
        </w:rPr>
        <w:t xml:space="preserve"> population is the largest racial and ethnic group in the United States and the number of older Hispanics is expected to increase 391% within the next 30 years, more than any racial group (</w:t>
      </w:r>
      <w:proofErr w:type="spellStart"/>
      <w:r w:rsidRPr="00AA1893">
        <w:rPr>
          <w:rFonts w:ascii="Times New Roman" w:eastAsia="Times New Roman" w:hAnsi="Times New Roman" w:cs="Times New Roman"/>
          <w:sz w:val="24"/>
          <w:szCs w:val="24"/>
        </w:rPr>
        <w:t>Mayeda</w:t>
      </w:r>
      <w:proofErr w:type="spellEnd"/>
      <w:r w:rsidRPr="00AA1893">
        <w:rPr>
          <w:rFonts w:ascii="Times New Roman" w:eastAsia="Times New Roman" w:hAnsi="Times New Roman" w:cs="Times New Roman"/>
          <w:sz w:val="24"/>
          <w:szCs w:val="24"/>
        </w:rPr>
        <w:t xml:space="preserve"> et al., 2016). Hispanics are nearly twice as likely to develop ADRD when compared to Whites (CDC, 2018). Delaying the onset and severity of cognitive impairment is possible. E</w:t>
      </w:r>
      <w:r w:rsidRPr="00AA1893">
        <w:rPr>
          <w:rFonts w:ascii="Times New Roman" w:eastAsia="Times New Roman" w:hAnsi="Times New Roman" w:cs="Times New Roman"/>
          <w:color w:val="000000"/>
          <w:sz w:val="24"/>
          <w:szCs w:val="24"/>
        </w:rPr>
        <w:t>nvironmental</w:t>
      </w:r>
      <w:r w:rsidRPr="00AA1893">
        <w:rPr>
          <w:rFonts w:ascii="Times New Roman" w:eastAsia="Times New Roman" w:hAnsi="Times New Roman" w:cs="Times New Roman"/>
          <w:sz w:val="24"/>
          <w:szCs w:val="24"/>
        </w:rPr>
        <w:t xml:space="preserve"> factors, such as e</w:t>
      </w:r>
      <w:r w:rsidRPr="00AA1893">
        <w:rPr>
          <w:rFonts w:ascii="Times New Roman" w:eastAsia="Times New Roman" w:hAnsi="Times New Roman" w:cs="Times New Roman"/>
          <w:color w:val="000000"/>
          <w:sz w:val="24"/>
          <w:szCs w:val="24"/>
        </w:rPr>
        <w:t xml:space="preserve">ducation, social isolation, obesity, hypertension, smoking and alcohol consumption </w:t>
      </w:r>
      <w:r w:rsidRPr="00AA1893">
        <w:rPr>
          <w:rFonts w:ascii="Times New Roman" w:eastAsia="Times New Roman" w:hAnsi="Times New Roman" w:cs="Times New Roman"/>
          <w:sz w:val="24"/>
          <w:szCs w:val="24"/>
        </w:rPr>
        <w:t>(</w:t>
      </w:r>
      <w:hyperlink r:id="rId10">
        <w:r w:rsidRPr="00AA1893">
          <w:rPr>
            <w:rFonts w:ascii="Times New Roman" w:eastAsia="Times New Roman" w:hAnsi="Times New Roman" w:cs="Times New Roman"/>
            <w:color w:val="1155CC"/>
            <w:sz w:val="24"/>
            <w:szCs w:val="24"/>
            <w:u w:val="single"/>
          </w:rPr>
          <w:t>Livingston et al., 2020</w:t>
        </w:r>
      </w:hyperlink>
      <w:r w:rsidRPr="00AA1893">
        <w:rPr>
          <w:rFonts w:ascii="Times New Roman" w:eastAsia="Times New Roman" w:hAnsi="Times New Roman" w:cs="Times New Roman"/>
          <w:sz w:val="24"/>
          <w:szCs w:val="24"/>
        </w:rPr>
        <w:t>) can delay or hasten cognitive impairment</w:t>
      </w:r>
      <w:r w:rsidRPr="00AA1893">
        <w:rPr>
          <w:rFonts w:ascii="Times New Roman" w:eastAsia="Times New Roman" w:hAnsi="Times New Roman" w:cs="Times New Roman"/>
          <w:color w:val="000000"/>
          <w:sz w:val="24"/>
          <w:szCs w:val="24"/>
        </w:rPr>
        <w:t xml:space="preserve">. Whether and how education and volunteering can bolster cognitive health </w:t>
      </w:r>
      <w:r w:rsidRPr="00AA1893">
        <w:rPr>
          <w:rFonts w:ascii="Times New Roman" w:eastAsia="Times New Roman" w:hAnsi="Times New Roman" w:cs="Times New Roman"/>
          <w:sz w:val="24"/>
          <w:szCs w:val="24"/>
        </w:rPr>
        <w:t xml:space="preserve">remains </w:t>
      </w:r>
      <w:r w:rsidRPr="00AA1893">
        <w:rPr>
          <w:rFonts w:ascii="Times New Roman" w:eastAsia="Times New Roman" w:hAnsi="Times New Roman" w:cs="Times New Roman"/>
          <w:color w:val="000000"/>
          <w:sz w:val="24"/>
          <w:szCs w:val="24"/>
        </w:rPr>
        <w:t>unknown</w:t>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color w:val="000000"/>
          <w:sz w:val="24"/>
          <w:szCs w:val="24"/>
        </w:rPr>
        <w:t>among Hispanics.</w:t>
      </w:r>
    </w:p>
    <w:p w14:paraId="0000000B" w14:textId="2584A1DC"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In 2023, Gonzales and colleagues infused anti-racism and health equity lenses </w:t>
      </w:r>
      <w:r w:rsidR="009A2278">
        <w:rPr>
          <w:rFonts w:ascii="Times New Roman" w:eastAsia="Times New Roman" w:hAnsi="Times New Roman" w:cs="Times New Roman"/>
          <w:sz w:val="24"/>
          <w:szCs w:val="24"/>
        </w:rPr>
        <w:t xml:space="preserve">into the </w:t>
      </w:r>
      <w:r w:rsidR="009A2278" w:rsidRPr="00AA1893">
        <w:rPr>
          <w:rFonts w:ascii="Times New Roman" w:eastAsia="Times New Roman" w:hAnsi="Times New Roman" w:cs="Times New Roman"/>
          <w:sz w:val="24"/>
          <w:szCs w:val="24"/>
        </w:rPr>
        <w:t xml:space="preserve">productive aging framework </w:t>
      </w:r>
      <w:r w:rsidRPr="00AA1893">
        <w:rPr>
          <w:rFonts w:ascii="Times New Roman" w:eastAsia="Times New Roman" w:hAnsi="Times New Roman" w:cs="Times New Roman"/>
          <w:sz w:val="24"/>
          <w:szCs w:val="24"/>
        </w:rPr>
        <w:t>to promote population health</w:t>
      </w:r>
      <w:r w:rsidR="009A2278">
        <w:rPr>
          <w:rFonts w:ascii="Times New Roman" w:eastAsia="Times New Roman" w:hAnsi="Times New Roman" w:cs="Times New Roman"/>
          <w:sz w:val="24"/>
          <w:szCs w:val="24"/>
        </w:rPr>
        <w:t xml:space="preserve"> </w:t>
      </w:r>
      <w:r w:rsidR="009A2278" w:rsidRPr="00AA1893">
        <w:rPr>
          <w:rFonts w:ascii="Times New Roman" w:eastAsia="Times New Roman" w:hAnsi="Times New Roman" w:cs="Times New Roman"/>
          <w:sz w:val="24"/>
          <w:szCs w:val="24"/>
        </w:rPr>
        <w:t>(Gonzales</w:t>
      </w:r>
      <w:r w:rsidR="009A2278">
        <w:rPr>
          <w:rFonts w:ascii="Times New Roman" w:eastAsia="Times New Roman" w:hAnsi="Times New Roman" w:cs="Times New Roman"/>
          <w:sz w:val="24"/>
          <w:szCs w:val="24"/>
        </w:rPr>
        <w:t>, Morrow-Howell, Angel,</w:t>
      </w:r>
      <w:r w:rsidR="009A2278" w:rsidRPr="00AA1893">
        <w:rPr>
          <w:rFonts w:ascii="Times New Roman" w:eastAsia="Times New Roman" w:hAnsi="Times New Roman" w:cs="Times New Roman"/>
          <w:sz w:val="24"/>
          <w:szCs w:val="24"/>
        </w:rPr>
        <w:t xml:space="preserve"> et al., 2023)</w:t>
      </w:r>
      <w:r w:rsidRPr="00AA1893">
        <w:rPr>
          <w:rFonts w:ascii="Times New Roman" w:eastAsia="Times New Roman" w:hAnsi="Times New Roman" w:cs="Times New Roman"/>
          <w:sz w:val="24"/>
          <w:szCs w:val="24"/>
        </w:rPr>
        <w:t xml:space="preserve">. We argued racial and ethnic minorities were understudied in rigorous scientific research generally, and productive aging specifically. Nationally representative data of older adults in the United States reveal significant health, economic, social inequities across race and ethnicity. For example, in 2020, approximately three quarters (73%) of Hispanics did not volunteer with an organization, compared to 61% for Whites and 64% for Blacks . Hispanics reported significantly lower levels of education, income, and assets compared to Whites and </w:t>
      </w:r>
      <w:r w:rsidRPr="00AA1893">
        <w:rPr>
          <w:rFonts w:ascii="Times New Roman" w:eastAsia="Times New Roman" w:hAnsi="Times New Roman" w:cs="Times New Roman"/>
          <w:sz w:val="24"/>
          <w:szCs w:val="24"/>
        </w:rPr>
        <w:lastRenderedPageBreak/>
        <w:t xml:space="preserve">Blacks. Depression, another risk factor to cognitive impairment, was also significantly higher among Hispanics when compared to Whites and Blacks. Hispanics reported lower cognitive functioning when compared to Whites. </w:t>
      </w:r>
    </w:p>
    <w:p w14:paraId="0000000C" w14:textId="77777777"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The purpose of this study was to apply a productive aging-health equity lens (Gonzales, Morrow-Howell, Angel, et al., 2023) to explore how early life experience (education attainment) and later life productive engagement (formal volunteering) are associated with cognitive health within the diverse Hispanic population in the United States. Examining this heterogeneous population enables us to gain a clearer understanding of risk and protective factors across the lifespan among Hispanics to promote population health.</w:t>
      </w:r>
    </w:p>
    <w:p w14:paraId="0000000D" w14:textId="77777777" w:rsidR="00FB2F5E" w:rsidRPr="00AA1893" w:rsidRDefault="000051AA">
      <w:pPr>
        <w:spacing w:after="0" w:line="480" w:lineRule="auto"/>
        <w:ind w:firstLine="720"/>
        <w:rPr>
          <w:rFonts w:ascii="Times New Roman" w:eastAsia="Times New Roman" w:hAnsi="Times New Roman" w:cs="Times New Roman"/>
          <w:color w:val="000000"/>
          <w:sz w:val="24"/>
          <w:szCs w:val="24"/>
        </w:rPr>
      </w:pPr>
      <w:r w:rsidRPr="00AA1893">
        <w:rPr>
          <w:rFonts w:ascii="Times New Roman" w:eastAsia="Times New Roman" w:hAnsi="Times New Roman" w:cs="Times New Roman"/>
          <w:sz w:val="24"/>
          <w:szCs w:val="24"/>
        </w:rPr>
        <w:t xml:space="preserve">We focus on formal volunteering, as opposed to informal, because of the institutional arrangements that promote participation and health such as stipends, training, acknowledgement, support, and supervision (McBride et al., 2010; Shen et al., 2020; Wang et al., 2022). These institutional arrangements function as levers to increase recruitment, retention, the intensity and duration of engagement, as well as designing civic roles to stimulate cognitive, social, and physical activity. Social policies at the federal, state, local levels, and policies and practices within organizations, have the capacity to shape and craft volunteer roles to enhance health outcomes, as opposed to informal volunteering. </w:t>
      </w:r>
    </w:p>
    <w:p w14:paraId="0000000E" w14:textId="77777777" w:rsidR="00FB2F5E" w:rsidRPr="00AA1893" w:rsidRDefault="000051AA">
      <w:pPr>
        <w:keepNext/>
        <w:keepLines/>
        <w:spacing w:after="0" w:line="480" w:lineRule="auto"/>
        <w:rPr>
          <w:rFonts w:ascii="Times New Roman" w:eastAsia="Times New Roman" w:hAnsi="Times New Roman" w:cs="Times New Roman"/>
          <w:b/>
          <w:color w:val="000000"/>
          <w:sz w:val="24"/>
          <w:szCs w:val="24"/>
        </w:rPr>
      </w:pPr>
      <w:r w:rsidRPr="00AA1893">
        <w:rPr>
          <w:rFonts w:ascii="Times New Roman" w:eastAsia="Times New Roman" w:hAnsi="Times New Roman" w:cs="Times New Roman"/>
          <w:b/>
          <w:color w:val="000000"/>
          <w:sz w:val="24"/>
          <w:szCs w:val="24"/>
        </w:rPr>
        <w:t>Background</w:t>
      </w:r>
    </w:p>
    <w:p w14:paraId="0000000F" w14:textId="77777777" w:rsidR="00FB2F5E" w:rsidRPr="00AA1893" w:rsidRDefault="000051AA">
      <w:pPr>
        <w:spacing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The extant literature reveals very few studies that examine within-group differences in volunteering and cognitive health among Hispanics. Generally, however, formal volunteering among older adults is associated with improvements in psychological well-being (Gonzales, </w:t>
      </w:r>
      <w:proofErr w:type="spellStart"/>
      <w:r w:rsidRPr="00AA1893">
        <w:rPr>
          <w:rFonts w:ascii="Times New Roman" w:eastAsia="Times New Roman" w:hAnsi="Times New Roman" w:cs="Times New Roman"/>
          <w:sz w:val="24"/>
          <w:szCs w:val="24"/>
        </w:rPr>
        <w:t>Suntai</w:t>
      </w:r>
      <w:proofErr w:type="spellEnd"/>
      <w:r w:rsidRPr="00AA1893">
        <w:rPr>
          <w:rFonts w:ascii="Times New Roman" w:eastAsia="Times New Roman" w:hAnsi="Times New Roman" w:cs="Times New Roman"/>
          <w:sz w:val="24"/>
          <w:szCs w:val="24"/>
        </w:rPr>
        <w:t xml:space="preserve">, &amp; Abrams, </w:t>
      </w:r>
      <w:hyperlink r:id="rId11">
        <w:r w:rsidRPr="00AA1893">
          <w:rPr>
            <w:rFonts w:ascii="Times New Roman" w:eastAsia="Times New Roman" w:hAnsi="Times New Roman" w:cs="Times New Roman"/>
            <w:color w:val="1155CC"/>
            <w:sz w:val="24"/>
            <w:szCs w:val="24"/>
            <w:u w:val="single"/>
          </w:rPr>
          <w:t>2019</w:t>
        </w:r>
      </w:hyperlink>
      <w:r w:rsidRPr="00AA1893">
        <w:rPr>
          <w:rFonts w:ascii="Times New Roman" w:eastAsia="Times New Roman" w:hAnsi="Times New Roman" w:cs="Times New Roman"/>
          <w:sz w:val="24"/>
          <w:szCs w:val="24"/>
        </w:rPr>
        <w:t>; Morrow-Howell et al.</w:t>
      </w:r>
      <w:hyperlink r:id="rId12" w:anchor="ref-CR29">
        <w:r w:rsidRPr="00AA1893">
          <w:rPr>
            <w:rFonts w:ascii="Times New Roman" w:eastAsia="Times New Roman" w:hAnsi="Times New Roman" w:cs="Times New Roman"/>
            <w:sz w:val="24"/>
            <w:szCs w:val="24"/>
          </w:rPr>
          <w:t xml:space="preserve"> </w:t>
        </w:r>
      </w:hyperlink>
      <w:hyperlink r:id="rId13" w:anchor="ref-CR29">
        <w:r w:rsidRPr="00AA1893">
          <w:rPr>
            <w:rFonts w:ascii="Times New Roman" w:eastAsia="Times New Roman" w:hAnsi="Times New Roman" w:cs="Times New Roman"/>
            <w:color w:val="1155CC"/>
            <w:sz w:val="24"/>
            <w:szCs w:val="24"/>
            <w:u w:val="single"/>
          </w:rPr>
          <w:t>2003</w:t>
        </w:r>
      </w:hyperlink>
      <w:r w:rsidRPr="00AA1893">
        <w:rPr>
          <w:rFonts w:ascii="Times New Roman" w:eastAsia="Times New Roman" w:hAnsi="Times New Roman" w:cs="Times New Roman"/>
          <w:sz w:val="24"/>
          <w:szCs w:val="24"/>
        </w:rPr>
        <w:t>; Ho</w:t>
      </w:r>
      <w:hyperlink r:id="rId14" w:anchor="ref-CR15">
        <w:r w:rsidRPr="00AA1893">
          <w:rPr>
            <w:rFonts w:ascii="Times New Roman" w:eastAsia="Times New Roman" w:hAnsi="Times New Roman" w:cs="Times New Roman"/>
            <w:sz w:val="24"/>
            <w:szCs w:val="24"/>
          </w:rPr>
          <w:t xml:space="preserve"> </w:t>
        </w:r>
      </w:hyperlink>
      <w:hyperlink r:id="rId15" w:anchor="ref-CR15">
        <w:r w:rsidRPr="00AA1893">
          <w:rPr>
            <w:rFonts w:ascii="Times New Roman" w:eastAsia="Times New Roman" w:hAnsi="Times New Roman" w:cs="Times New Roman"/>
            <w:color w:val="1155CC"/>
            <w:sz w:val="24"/>
            <w:szCs w:val="24"/>
            <w:u w:val="single"/>
          </w:rPr>
          <w:t>2017</w:t>
        </w:r>
      </w:hyperlink>
      <w:r w:rsidRPr="00AA1893">
        <w:rPr>
          <w:rFonts w:ascii="Times New Roman" w:eastAsia="Times New Roman" w:hAnsi="Times New Roman" w:cs="Times New Roman"/>
          <w:sz w:val="24"/>
          <w:szCs w:val="24"/>
        </w:rPr>
        <w:t xml:space="preserve">), life satisfaction (Abu-Bader, Rogers &amp; </w:t>
      </w:r>
      <w:proofErr w:type="spellStart"/>
      <w:r w:rsidRPr="00AA1893">
        <w:rPr>
          <w:rFonts w:ascii="Times New Roman" w:eastAsia="Times New Roman" w:hAnsi="Times New Roman" w:cs="Times New Roman"/>
          <w:sz w:val="24"/>
          <w:szCs w:val="24"/>
        </w:rPr>
        <w:t>Barusch</w:t>
      </w:r>
      <w:proofErr w:type="spellEnd"/>
      <w:r w:rsidRPr="00AA1893">
        <w:rPr>
          <w:rFonts w:ascii="Times New Roman" w:hAnsi="Times New Roman" w:cs="Times New Roman"/>
          <w:sz w:val="24"/>
          <w:szCs w:val="24"/>
        </w:rPr>
        <w:fldChar w:fldCharType="begin"/>
      </w:r>
      <w:r w:rsidRPr="00AA1893">
        <w:rPr>
          <w:rFonts w:ascii="Times New Roman" w:hAnsi="Times New Roman" w:cs="Times New Roman"/>
          <w:sz w:val="24"/>
          <w:szCs w:val="24"/>
        </w:rPr>
        <w:instrText xml:space="preserve"> HYPERLINK "https://link.springer.com/referenceworkentry/10.1007/978-3-319-69892-2_649-1" \l "ref-CR47" \h </w:instrText>
      </w:r>
      <w:r w:rsidRPr="00AA1893">
        <w:rPr>
          <w:rFonts w:ascii="Times New Roman" w:hAnsi="Times New Roman" w:cs="Times New Roman"/>
          <w:sz w:val="24"/>
          <w:szCs w:val="24"/>
        </w:rPr>
        <w:fldChar w:fldCharType="separate"/>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sz w:val="24"/>
          <w:szCs w:val="24"/>
        </w:rPr>
        <w:fldChar w:fldCharType="end"/>
      </w:r>
      <w:hyperlink r:id="rId16" w:anchor="ref-CR47">
        <w:r w:rsidRPr="00AA1893">
          <w:rPr>
            <w:rFonts w:ascii="Times New Roman" w:eastAsia="Times New Roman" w:hAnsi="Times New Roman" w:cs="Times New Roman"/>
            <w:color w:val="1155CC"/>
            <w:sz w:val="24"/>
            <w:szCs w:val="24"/>
            <w:u w:val="single"/>
          </w:rPr>
          <w:t>2003</w:t>
        </w:r>
      </w:hyperlink>
      <w:r w:rsidRPr="00AA1893">
        <w:rPr>
          <w:rFonts w:ascii="Times New Roman" w:eastAsia="Times New Roman" w:hAnsi="Times New Roman" w:cs="Times New Roman"/>
          <w:sz w:val="24"/>
          <w:szCs w:val="24"/>
        </w:rPr>
        <w:t xml:space="preserve">; Van </w:t>
      </w:r>
      <w:proofErr w:type="spellStart"/>
      <w:r w:rsidRPr="00AA1893">
        <w:rPr>
          <w:rFonts w:ascii="Times New Roman" w:eastAsia="Times New Roman" w:hAnsi="Times New Roman" w:cs="Times New Roman"/>
          <w:sz w:val="24"/>
          <w:szCs w:val="24"/>
        </w:rPr>
        <w:t>Willigen</w:t>
      </w:r>
      <w:proofErr w:type="spellEnd"/>
      <w:r w:rsidRPr="00AA1893">
        <w:rPr>
          <w:rFonts w:ascii="Times New Roman" w:hAnsi="Times New Roman" w:cs="Times New Roman"/>
          <w:sz w:val="24"/>
          <w:szCs w:val="24"/>
        </w:rPr>
        <w:fldChar w:fldCharType="begin"/>
      </w:r>
      <w:r w:rsidRPr="00AA1893">
        <w:rPr>
          <w:rFonts w:ascii="Times New Roman" w:hAnsi="Times New Roman" w:cs="Times New Roman"/>
          <w:sz w:val="24"/>
          <w:szCs w:val="24"/>
        </w:rPr>
        <w:instrText xml:space="preserve"> HYPERLINK "https://link.springer.com/referenceworkentry/10.1007/978-3-319-69892-2_649-1" \l "ref-CR42" \h </w:instrText>
      </w:r>
      <w:r w:rsidRPr="00AA1893">
        <w:rPr>
          <w:rFonts w:ascii="Times New Roman" w:hAnsi="Times New Roman" w:cs="Times New Roman"/>
          <w:sz w:val="24"/>
          <w:szCs w:val="24"/>
        </w:rPr>
        <w:fldChar w:fldCharType="separate"/>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sz w:val="24"/>
          <w:szCs w:val="24"/>
        </w:rPr>
        <w:fldChar w:fldCharType="end"/>
      </w:r>
      <w:hyperlink r:id="rId17" w:anchor="ref-CR42">
        <w:r w:rsidRPr="00AA1893">
          <w:rPr>
            <w:rFonts w:ascii="Times New Roman" w:eastAsia="Times New Roman" w:hAnsi="Times New Roman" w:cs="Times New Roman"/>
            <w:color w:val="1155CC"/>
            <w:sz w:val="24"/>
            <w:szCs w:val="24"/>
            <w:u w:val="single"/>
          </w:rPr>
          <w:t>2000</w:t>
        </w:r>
      </w:hyperlink>
      <w:r w:rsidRPr="00AA1893">
        <w:rPr>
          <w:rFonts w:ascii="Times New Roman" w:eastAsia="Times New Roman" w:hAnsi="Times New Roman" w:cs="Times New Roman"/>
          <w:sz w:val="24"/>
          <w:szCs w:val="24"/>
        </w:rPr>
        <w:t>), positive affect (Greenfield &amp; Marks</w:t>
      </w:r>
      <w:hyperlink r:id="rId18" w:anchor="ref-CR13">
        <w:r w:rsidRPr="00AA1893">
          <w:rPr>
            <w:rFonts w:ascii="Times New Roman" w:eastAsia="Times New Roman" w:hAnsi="Times New Roman" w:cs="Times New Roman"/>
            <w:sz w:val="24"/>
            <w:szCs w:val="24"/>
          </w:rPr>
          <w:t xml:space="preserve"> </w:t>
        </w:r>
      </w:hyperlink>
      <w:hyperlink r:id="rId19" w:anchor="ref-CR13">
        <w:r w:rsidRPr="00AA1893">
          <w:rPr>
            <w:rFonts w:ascii="Times New Roman" w:eastAsia="Times New Roman" w:hAnsi="Times New Roman" w:cs="Times New Roman"/>
            <w:color w:val="1155CC"/>
            <w:sz w:val="24"/>
            <w:szCs w:val="24"/>
            <w:u w:val="single"/>
          </w:rPr>
          <w:t>2004</w:t>
        </w:r>
      </w:hyperlink>
      <w:r w:rsidRPr="00AA1893">
        <w:rPr>
          <w:rFonts w:ascii="Times New Roman" w:eastAsia="Times New Roman" w:hAnsi="Times New Roman" w:cs="Times New Roman"/>
          <w:sz w:val="24"/>
          <w:szCs w:val="24"/>
        </w:rPr>
        <w:t>), self-</w:t>
      </w:r>
      <w:r w:rsidRPr="00AA1893">
        <w:rPr>
          <w:rFonts w:ascii="Times New Roman" w:eastAsia="Times New Roman" w:hAnsi="Times New Roman" w:cs="Times New Roman"/>
          <w:sz w:val="24"/>
          <w:szCs w:val="24"/>
        </w:rPr>
        <w:lastRenderedPageBreak/>
        <w:t>efficacy (Li 2007), higher levels of happiness (Baker et al.</w:t>
      </w:r>
      <w:hyperlink r:id="rId20" w:anchor="ref-CR49">
        <w:r w:rsidRPr="00AA1893">
          <w:rPr>
            <w:rFonts w:ascii="Times New Roman" w:eastAsia="Times New Roman" w:hAnsi="Times New Roman" w:cs="Times New Roman"/>
            <w:sz w:val="24"/>
            <w:szCs w:val="24"/>
          </w:rPr>
          <w:t xml:space="preserve"> </w:t>
        </w:r>
      </w:hyperlink>
      <w:hyperlink r:id="rId21" w:anchor="ref-CR49">
        <w:r w:rsidRPr="00AA1893">
          <w:rPr>
            <w:rFonts w:ascii="Times New Roman" w:eastAsia="Times New Roman" w:hAnsi="Times New Roman" w:cs="Times New Roman"/>
            <w:color w:val="1155CC"/>
            <w:sz w:val="24"/>
            <w:szCs w:val="24"/>
            <w:u w:val="single"/>
          </w:rPr>
          <w:t>2005</w:t>
        </w:r>
      </w:hyperlink>
      <w:r w:rsidRPr="00AA1893">
        <w:rPr>
          <w:rFonts w:ascii="Times New Roman" w:eastAsia="Times New Roman" w:hAnsi="Times New Roman" w:cs="Times New Roman"/>
          <w:sz w:val="24"/>
          <w:szCs w:val="24"/>
        </w:rPr>
        <w:t xml:space="preserve">; </w:t>
      </w:r>
      <w:proofErr w:type="spellStart"/>
      <w:r w:rsidRPr="00AA1893">
        <w:rPr>
          <w:rFonts w:ascii="Times New Roman" w:eastAsia="Times New Roman" w:hAnsi="Times New Roman" w:cs="Times New Roman"/>
          <w:sz w:val="24"/>
          <w:szCs w:val="24"/>
        </w:rPr>
        <w:t>Borgonovi</w:t>
      </w:r>
      <w:proofErr w:type="spellEnd"/>
      <w:r w:rsidRPr="00AA1893">
        <w:rPr>
          <w:rFonts w:ascii="Times New Roman" w:hAnsi="Times New Roman" w:cs="Times New Roman"/>
          <w:sz w:val="24"/>
          <w:szCs w:val="24"/>
        </w:rPr>
        <w:fldChar w:fldCharType="begin"/>
      </w:r>
      <w:r w:rsidRPr="00AA1893">
        <w:rPr>
          <w:rFonts w:ascii="Times New Roman" w:hAnsi="Times New Roman" w:cs="Times New Roman"/>
          <w:sz w:val="24"/>
          <w:szCs w:val="24"/>
        </w:rPr>
        <w:instrText xml:space="preserve"> HYPERLINK "https://link.springer.com/referenceworkentry/10.1007/978-3-319-69892-2_649-1" \l "ref-CR2" \h </w:instrText>
      </w:r>
      <w:r w:rsidRPr="00AA1893">
        <w:rPr>
          <w:rFonts w:ascii="Times New Roman" w:hAnsi="Times New Roman" w:cs="Times New Roman"/>
          <w:sz w:val="24"/>
          <w:szCs w:val="24"/>
        </w:rPr>
        <w:fldChar w:fldCharType="separate"/>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sz w:val="24"/>
          <w:szCs w:val="24"/>
        </w:rPr>
        <w:fldChar w:fldCharType="end"/>
      </w:r>
      <w:hyperlink r:id="rId22" w:anchor="ref-CR2">
        <w:r w:rsidRPr="00AA1893">
          <w:rPr>
            <w:rFonts w:ascii="Times New Roman" w:eastAsia="Times New Roman" w:hAnsi="Times New Roman" w:cs="Times New Roman"/>
            <w:color w:val="1155CC"/>
            <w:sz w:val="24"/>
            <w:szCs w:val="24"/>
            <w:u w:val="single"/>
          </w:rPr>
          <w:t>2008</w:t>
        </w:r>
      </w:hyperlink>
      <w:r w:rsidRPr="00AA1893">
        <w:rPr>
          <w:rFonts w:ascii="Times New Roman" w:eastAsia="Times New Roman" w:hAnsi="Times New Roman" w:cs="Times New Roman"/>
          <w:sz w:val="24"/>
          <w:szCs w:val="24"/>
        </w:rPr>
        <w:t>), and lower risk of hypertension (Halvorsen, 2023). Civic engagement in later life provides purpose, social status, and social resources (</w:t>
      </w:r>
      <w:proofErr w:type="spellStart"/>
      <w:r w:rsidRPr="00AA1893">
        <w:rPr>
          <w:rFonts w:ascii="Times New Roman" w:eastAsia="Times New Roman" w:hAnsi="Times New Roman" w:cs="Times New Roman"/>
          <w:sz w:val="24"/>
          <w:szCs w:val="24"/>
        </w:rPr>
        <w:t>Heo</w:t>
      </w:r>
      <w:proofErr w:type="spellEnd"/>
      <w:r w:rsidRPr="00AA1893">
        <w:rPr>
          <w:rFonts w:ascii="Times New Roman" w:eastAsia="Times New Roman" w:hAnsi="Times New Roman" w:cs="Times New Roman"/>
          <w:sz w:val="24"/>
          <w:szCs w:val="24"/>
        </w:rPr>
        <w:t xml:space="preserve"> et al.</w:t>
      </w:r>
      <w:hyperlink r:id="rId23" w:anchor="ref-CR48">
        <w:r w:rsidRPr="00AA1893">
          <w:rPr>
            <w:rFonts w:ascii="Times New Roman" w:eastAsia="Times New Roman" w:hAnsi="Times New Roman" w:cs="Times New Roman"/>
            <w:sz w:val="24"/>
            <w:szCs w:val="24"/>
          </w:rPr>
          <w:t xml:space="preserve"> </w:t>
        </w:r>
      </w:hyperlink>
      <w:hyperlink r:id="rId24" w:anchor="ref-CR48">
        <w:r w:rsidRPr="00AA1893">
          <w:rPr>
            <w:rFonts w:ascii="Times New Roman" w:eastAsia="Times New Roman" w:hAnsi="Times New Roman" w:cs="Times New Roman"/>
            <w:color w:val="1155CC"/>
            <w:sz w:val="24"/>
            <w:szCs w:val="24"/>
            <w:u w:val="single"/>
          </w:rPr>
          <w:t>2016</w:t>
        </w:r>
      </w:hyperlink>
      <w:r w:rsidRPr="00AA1893">
        <w:rPr>
          <w:rFonts w:ascii="Times New Roman" w:eastAsia="Times New Roman" w:hAnsi="Times New Roman" w:cs="Times New Roman"/>
          <w:sz w:val="24"/>
          <w:szCs w:val="24"/>
        </w:rPr>
        <w:t>; Musick &amp; Wilson</w:t>
      </w:r>
      <w:hyperlink r:id="rId25" w:anchor="ref-CR32">
        <w:r w:rsidRPr="00AA1893">
          <w:rPr>
            <w:rFonts w:ascii="Times New Roman" w:eastAsia="Times New Roman" w:hAnsi="Times New Roman" w:cs="Times New Roman"/>
            <w:sz w:val="24"/>
            <w:szCs w:val="24"/>
          </w:rPr>
          <w:t xml:space="preserve"> </w:t>
        </w:r>
      </w:hyperlink>
      <w:hyperlink r:id="rId26" w:anchor="ref-CR32">
        <w:r w:rsidRPr="00AA1893">
          <w:rPr>
            <w:rFonts w:ascii="Times New Roman" w:eastAsia="Times New Roman" w:hAnsi="Times New Roman" w:cs="Times New Roman"/>
            <w:color w:val="1155CC"/>
            <w:sz w:val="24"/>
            <w:szCs w:val="24"/>
            <w:u w:val="single"/>
          </w:rPr>
          <w:t>2003</w:t>
        </w:r>
      </w:hyperlink>
      <w:r w:rsidRPr="00AA1893">
        <w:rPr>
          <w:rFonts w:ascii="Times New Roman" w:eastAsia="Times New Roman" w:hAnsi="Times New Roman" w:cs="Times New Roman"/>
          <w:sz w:val="24"/>
          <w:szCs w:val="24"/>
        </w:rPr>
        <w:t>; Simon &amp; Wang</w:t>
      </w:r>
      <w:hyperlink r:id="rId27" w:anchor="ref-CR38">
        <w:r w:rsidRPr="00AA1893">
          <w:rPr>
            <w:rFonts w:ascii="Times New Roman" w:eastAsia="Times New Roman" w:hAnsi="Times New Roman" w:cs="Times New Roman"/>
            <w:sz w:val="24"/>
            <w:szCs w:val="24"/>
          </w:rPr>
          <w:t xml:space="preserve"> </w:t>
        </w:r>
      </w:hyperlink>
      <w:hyperlink r:id="rId28" w:anchor="ref-CR38">
        <w:r w:rsidRPr="00AA1893">
          <w:rPr>
            <w:rFonts w:ascii="Times New Roman" w:eastAsia="Times New Roman" w:hAnsi="Times New Roman" w:cs="Times New Roman"/>
            <w:color w:val="1155CC"/>
            <w:sz w:val="24"/>
            <w:szCs w:val="24"/>
            <w:u w:val="single"/>
          </w:rPr>
          <w:t>2002</w:t>
        </w:r>
      </w:hyperlink>
      <w:r w:rsidRPr="00AA1893">
        <w:rPr>
          <w:rFonts w:ascii="Times New Roman" w:eastAsia="Times New Roman" w:hAnsi="Times New Roman" w:cs="Times New Roman"/>
          <w:sz w:val="24"/>
          <w:szCs w:val="24"/>
        </w:rPr>
        <w:t xml:space="preserve">). Volunteering has demonstrated to be a protective factor to psychological well-being within the context of unplanned events, such as the death of a family member or friend (Jang et al., </w:t>
      </w:r>
      <w:hyperlink r:id="rId29" w:anchor="ref-CR18">
        <w:r w:rsidRPr="00AA1893">
          <w:rPr>
            <w:rFonts w:ascii="Times New Roman" w:eastAsia="Times New Roman" w:hAnsi="Times New Roman" w:cs="Times New Roman"/>
            <w:color w:val="1155CC"/>
            <w:sz w:val="24"/>
            <w:szCs w:val="24"/>
            <w:u w:val="single"/>
          </w:rPr>
          <w:t>2018</w:t>
        </w:r>
      </w:hyperlink>
      <w:r w:rsidRPr="00AA1893">
        <w:rPr>
          <w:rFonts w:ascii="Times New Roman" w:eastAsia="Times New Roman" w:hAnsi="Times New Roman" w:cs="Times New Roman"/>
          <w:sz w:val="24"/>
          <w:szCs w:val="24"/>
        </w:rPr>
        <w:t>). Moreover, volunteers are more likely to be surrounded by a larger social network with access to greater resources, power, and prestige than non-volunteers (Hunter &amp; Linn</w:t>
      </w:r>
      <w:hyperlink r:id="rId30" w:anchor="ref-CR17">
        <w:r w:rsidRPr="00AA1893">
          <w:rPr>
            <w:rFonts w:ascii="Times New Roman" w:eastAsia="Times New Roman" w:hAnsi="Times New Roman" w:cs="Times New Roman"/>
            <w:sz w:val="24"/>
            <w:szCs w:val="24"/>
          </w:rPr>
          <w:t xml:space="preserve"> </w:t>
        </w:r>
      </w:hyperlink>
      <w:hyperlink r:id="rId31" w:anchor="ref-CR17">
        <w:r w:rsidRPr="00AA1893">
          <w:rPr>
            <w:rFonts w:ascii="Times New Roman" w:eastAsia="Times New Roman" w:hAnsi="Times New Roman" w:cs="Times New Roman"/>
            <w:color w:val="1155CC"/>
            <w:sz w:val="24"/>
            <w:szCs w:val="24"/>
            <w:u w:val="single"/>
          </w:rPr>
          <w:t>1981</w:t>
        </w:r>
      </w:hyperlink>
      <w:r w:rsidRPr="00AA1893">
        <w:rPr>
          <w:rFonts w:ascii="Times New Roman" w:eastAsia="Times New Roman" w:hAnsi="Times New Roman" w:cs="Times New Roman"/>
          <w:sz w:val="24"/>
          <w:szCs w:val="24"/>
        </w:rPr>
        <w:t>; Lum &amp; Lightfoot</w:t>
      </w:r>
      <w:hyperlink r:id="rId32" w:anchor="ref-CR23">
        <w:r w:rsidRPr="00AA1893">
          <w:rPr>
            <w:rFonts w:ascii="Times New Roman" w:eastAsia="Times New Roman" w:hAnsi="Times New Roman" w:cs="Times New Roman"/>
            <w:sz w:val="24"/>
            <w:szCs w:val="24"/>
          </w:rPr>
          <w:t xml:space="preserve"> </w:t>
        </w:r>
      </w:hyperlink>
      <w:hyperlink r:id="rId33" w:anchor="ref-CR23">
        <w:r w:rsidRPr="00AA1893">
          <w:rPr>
            <w:rFonts w:ascii="Times New Roman" w:eastAsia="Times New Roman" w:hAnsi="Times New Roman" w:cs="Times New Roman"/>
            <w:color w:val="1155CC"/>
            <w:sz w:val="24"/>
            <w:szCs w:val="24"/>
            <w:u w:val="single"/>
          </w:rPr>
          <w:t>2005</w:t>
        </w:r>
      </w:hyperlink>
      <w:r w:rsidRPr="00AA1893">
        <w:rPr>
          <w:rFonts w:ascii="Times New Roman" w:eastAsia="Times New Roman" w:hAnsi="Times New Roman" w:cs="Times New Roman"/>
          <w:sz w:val="24"/>
          <w:szCs w:val="24"/>
        </w:rPr>
        <w:t>; Morrow-Howell</w:t>
      </w:r>
      <w:hyperlink r:id="rId34" w:anchor="ref-CR27">
        <w:r w:rsidRPr="00AA1893">
          <w:rPr>
            <w:rFonts w:ascii="Times New Roman" w:eastAsia="Times New Roman" w:hAnsi="Times New Roman" w:cs="Times New Roman"/>
            <w:sz w:val="24"/>
            <w:szCs w:val="24"/>
          </w:rPr>
          <w:t xml:space="preserve"> </w:t>
        </w:r>
      </w:hyperlink>
      <w:hyperlink r:id="rId35" w:anchor="ref-CR27">
        <w:r w:rsidRPr="00AA1893">
          <w:rPr>
            <w:rFonts w:ascii="Times New Roman" w:eastAsia="Times New Roman" w:hAnsi="Times New Roman" w:cs="Times New Roman"/>
            <w:color w:val="1155CC"/>
            <w:sz w:val="24"/>
            <w:szCs w:val="24"/>
            <w:u w:val="single"/>
          </w:rPr>
          <w:t>2010</w:t>
        </w:r>
      </w:hyperlink>
      <w:r w:rsidRPr="00AA1893">
        <w:rPr>
          <w:rFonts w:ascii="Times New Roman" w:eastAsia="Times New Roman" w:hAnsi="Times New Roman" w:cs="Times New Roman"/>
          <w:sz w:val="24"/>
          <w:szCs w:val="24"/>
        </w:rPr>
        <w:t xml:space="preserve">) which affect mental and emotional health. Finally, volunteering has demonstrated to be a long-term antidote for depression (Li &amp; Ferraro, </w:t>
      </w:r>
      <w:hyperlink r:id="rId36" w:anchor="ref-CR50">
        <w:r w:rsidRPr="00AA1893">
          <w:rPr>
            <w:rFonts w:ascii="Times New Roman" w:eastAsia="Times New Roman" w:hAnsi="Times New Roman" w:cs="Times New Roman"/>
            <w:color w:val="1155CC"/>
            <w:sz w:val="24"/>
            <w:szCs w:val="24"/>
            <w:u w:val="single"/>
          </w:rPr>
          <w:t>2005</w:t>
        </w:r>
      </w:hyperlink>
      <w:r w:rsidRPr="00AA1893">
        <w:rPr>
          <w:rFonts w:ascii="Times New Roman" w:eastAsia="Times New Roman" w:hAnsi="Times New Roman" w:cs="Times New Roman"/>
          <w:sz w:val="24"/>
          <w:szCs w:val="24"/>
        </w:rPr>
        <w:t xml:space="preserve">). While these are not necessarily mechanisms of volunteering, these psychosocial health outcomes are distal factors often associated with cognitive functioning (Anderson et al., 2014; Fried et al., 2004; </w:t>
      </w:r>
      <w:proofErr w:type="spellStart"/>
      <w:r w:rsidRPr="00AA1893">
        <w:rPr>
          <w:rFonts w:ascii="Times New Roman" w:eastAsia="Times New Roman" w:hAnsi="Times New Roman" w:cs="Times New Roman"/>
          <w:sz w:val="24"/>
          <w:szCs w:val="24"/>
        </w:rPr>
        <w:t>Villalonga</w:t>
      </w:r>
      <w:proofErr w:type="spellEnd"/>
      <w:r w:rsidRPr="00AA1893">
        <w:rPr>
          <w:rFonts w:ascii="Times New Roman" w:eastAsia="Times New Roman" w:hAnsi="Times New Roman" w:cs="Times New Roman"/>
          <w:sz w:val="24"/>
          <w:szCs w:val="24"/>
        </w:rPr>
        <w:t>-Olives, et al., 2023).</w:t>
      </w:r>
    </w:p>
    <w:p w14:paraId="00000010" w14:textId="77777777" w:rsidR="00FB2F5E" w:rsidRPr="00AA1893" w:rsidRDefault="000051AA">
      <w:pPr>
        <w:spacing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Volunteering is associated with higher levels of cognitive functioning over time (Anderson et al., 2014; </w:t>
      </w:r>
      <w:hyperlink r:id="rId37">
        <w:r w:rsidRPr="00AA1893">
          <w:rPr>
            <w:rFonts w:ascii="Times New Roman" w:eastAsia="Times New Roman" w:hAnsi="Times New Roman" w:cs="Times New Roman"/>
            <w:color w:val="1155CC"/>
            <w:sz w:val="24"/>
            <w:szCs w:val="24"/>
            <w:u w:val="single"/>
          </w:rPr>
          <w:t>Guiney &amp; Machado, 2018</w:t>
        </w:r>
      </w:hyperlink>
      <w:r w:rsidRPr="00AA1893">
        <w:rPr>
          <w:rFonts w:ascii="Times New Roman" w:eastAsia="Times New Roman" w:hAnsi="Times New Roman" w:cs="Times New Roman"/>
          <w:sz w:val="24"/>
          <w:szCs w:val="24"/>
        </w:rPr>
        <w:t xml:space="preserve">; </w:t>
      </w:r>
      <w:hyperlink r:id="rId38">
        <w:r w:rsidRPr="00AA1893">
          <w:rPr>
            <w:rFonts w:ascii="Times New Roman" w:eastAsia="Times New Roman" w:hAnsi="Times New Roman" w:cs="Times New Roman"/>
            <w:color w:val="0000FF"/>
            <w:sz w:val="24"/>
            <w:szCs w:val="24"/>
            <w:u w:val="single"/>
          </w:rPr>
          <w:t xml:space="preserve">Proulx, Curl, &amp; </w:t>
        </w:r>
        <w:proofErr w:type="spellStart"/>
        <w:r w:rsidRPr="00AA1893">
          <w:rPr>
            <w:rFonts w:ascii="Times New Roman" w:eastAsia="Times New Roman" w:hAnsi="Times New Roman" w:cs="Times New Roman"/>
            <w:color w:val="0000FF"/>
            <w:sz w:val="24"/>
            <w:szCs w:val="24"/>
            <w:u w:val="single"/>
          </w:rPr>
          <w:t>Ermer</w:t>
        </w:r>
        <w:proofErr w:type="spellEnd"/>
        <w:r w:rsidRPr="00AA1893">
          <w:rPr>
            <w:rFonts w:ascii="Times New Roman" w:eastAsia="Times New Roman" w:hAnsi="Times New Roman" w:cs="Times New Roman"/>
            <w:color w:val="0000FF"/>
            <w:sz w:val="24"/>
            <w:szCs w:val="24"/>
            <w:u w:val="single"/>
          </w:rPr>
          <w:t>, 2017</w:t>
        </w:r>
      </w:hyperlink>
      <w:r w:rsidRPr="00AA1893">
        <w:rPr>
          <w:rFonts w:ascii="Times New Roman" w:eastAsia="Times New Roman" w:hAnsi="Times New Roman" w:cs="Times New Roman"/>
          <w:sz w:val="24"/>
          <w:szCs w:val="24"/>
        </w:rPr>
        <w:t xml:space="preserve">; </w:t>
      </w:r>
      <w:proofErr w:type="spellStart"/>
      <w:r w:rsidRPr="00AA1893">
        <w:rPr>
          <w:rFonts w:ascii="Times New Roman" w:eastAsia="Times New Roman" w:hAnsi="Times New Roman" w:cs="Times New Roman"/>
          <w:sz w:val="24"/>
          <w:szCs w:val="24"/>
        </w:rPr>
        <w:t>Villalonga</w:t>
      </w:r>
      <w:proofErr w:type="spellEnd"/>
      <w:r w:rsidRPr="00AA1893">
        <w:rPr>
          <w:rFonts w:ascii="Times New Roman" w:eastAsia="Times New Roman" w:hAnsi="Times New Roman" w:cs="Times New Roman"/>
          <w:sz w:val="24"/>
          <w:szCs w:val="24"/>
        </w:rPr>
        <w:t xml:space="preserve">-Olives, et al., 2023; </w:t>
      </w:r>
      <w:hyperlink r:id="rId39">
        <w:r w:rsidRPr="00AA1893">
          <w:rPr>
            <w:rFonts w:ascii="Times New Roman" w:eastAsia="Times New Roman" w:hAnsi="Times New Roman" w:cs="Times New Roman"/>
            <w:color w:val="1155CC"/>
            <w:sz w:val="24"/>
            <w:szCs w:val="24"/>
            <w:u w:val="single"/>
          </w:rPr>
          <w:t>Wang et al., 2022</w:t>
        </w:r>
      </w:hyperlink>
      <w:r w:rsidRPr="00AA1893">
        <w:rPr>
          <w:rFonts w:ascii="Times New Roman" w:eastAsia="Times New Roman" w:hAnsi="Times New Roman" w:cs="Times New Roman"/>
          <w:sz w:val="24"/>
          <w:szCs w:val="24"/>
        </w:rPr>
        <w:t xml:space="preserve">). Proulx, Curl and </w:t>
      </w:r>
      <w:proofErr w:type="spellStart"/>
      <w:r w:rsidRPr="00AA1893">
        <w:rPr>
          <w:rFonts w:ascii="Times New Roman" w:eastAsia="Times New Roman" w:hAnsi="Times New Roman" w:cs="Times New Roman"/>
          <w:sz w:val="24"/>
          <w:szCs w:val="24"/>
        </w:rPr>
        <w:t>Ermer</w:t>
      </w:r>
      <w:proofErr w:type="spellEnd"/>
      <w:r w:rsidRPr="00AA1893">
        <w:rPr>
          <w:rFonts w:ascii="Times New Roman" w:eastAsia="Times New Roman" w:hAnsi="Times New Roman" w:cs="Times New Roman"/>
          <w:sz w:val="24"/>
          <w:szCs w:val="24"/>
        </w:rPr>
        <w:t xml:space="preserve"> (2017) found that the positive association was stronger for individuals with low levels of education. Volunteers exhibited increased brain activity in the left prefrontal cortex and anterior cingulate cortex over the 6-month interval relative to matched controls in a wait-list control intervention with African American women with low education and low-income in a national intergenerational tutoring program, Experience Corps (Carlson, et al., </w:t>
      </w:r>
      <w:hyperlink r:id="rId40">
        <w:r w:rsidRPr="00AA1893">
          <w:rPr>
            <w:rFonts w:ascii="Times New Roman" w:eastAsia="Times New Roman" w:hAnsi="Times New Roman" w:cs="Times New Roman"/>
            <w:color w:val="1155CC"/>
            <w:sz w:val="24"/>
            <w:szCs w:val="24"/>
            <w:u w:val="single"/>
          </w:rPr>
          <w:t>2009</w:t>
        </w:r>
      </w:hyperlink>
      <w:r w:rsidRPr="00AA1893">
        <w:rPr>
          <w:rFonts w:ascii="Times New Roman" w:eastAsia="Times New Roman" w:hAnsi="Times New Roman" w:cs="Times New Roman"/>
          <w:sz w:val="24"/>
          <w:szCs w:val="24"/>
        </w:rPr>
        <w:t xml:space="preserve">). While the mechanisms of civic engagement associated with cognitive health remain unknown, it is hypothesized that volunteering has complex mental, social, and physical tasks that necessitate executive functioning, short and long term memory, verbal fluency, and application of crystallized and fluid intelligence (Park et al., </w:t>
      </w:r>
      <w:r w:rsidRPr="00AA1893">
        <w:rPr>
          <w:rFonts w:ascii="Times New Roman" w:eastAsia="Times New Roman" w:hAnsi="Times New Roman" w:cs="Times New Roman"/>
          <w:sz w:val="24"/>
          <w:szCs w:val="24"/>
        </w:rPr>
        <w:lastRenderedPageBreak/>
        <w:t xml:space="preserve">2014; Proulx et al., 2018; </w:t>
      </w:r>
      <w:proofErr w:type="spellStart"/>
      <w:r w:rsidRPr="00AA1893">
        <w:rPr>
          <w:rFonts w:ascii="Times New Roman" w:eastAsia="Times New Roman" w:hAnsi="Times New Roman" w:cs="Times New Roman"/>
          <w:sz w:val="24"/>
          <w:szCs w:val="24"/>
        </w:rPr>
        <w:t>Villalonga</w:t>
      </w:r>
      <w:proofErr w:type="spellEnd"/>
      <w:r w:rsidRPr="00AA1893">
        <w:rPr>
          <w:rFonts w:ascii="Times New Roman" w:eastAsia="Times New Roman" w:hAnsi="Times New Roman" w:cs="Times New Roman"/>
          <w:sz w:val="24"/>
          <w:szCs w:val="24"/>
        </w:rPr>
        <w:t xml:space="preserve">-Olives et al., 2023). Others suggest generativity, emotional and spiritual wellness are also important to protecting cognitive health, which are often benefits from civic engagement (Strout &amp; Howard, 2015). </w:t>
      </w:r>
    </w:p>
    <w:p w14:paraId="00000011" w14:textId="743A7D05" w:rsidR="00FB2F5E" w:rsidRPr="00AA1893" w:rsidRDefault="000051AA">
      <w:pPr>
        <w:spacing w:line="480" w:lineRule="auto"/>
        <w:ind w:firstLine="720"/>
        <w:rPr>
          <w:rFonts w:ascii="Times New Roman" w:eastAsia="Times New Roman" w:hAnsi="Times New Roman" w:cs="Times New Roman"/>
          <w:color w:val="000000"/>
          <w:sz w:val="24"/>
          <w:szCs w:val="24"/>
        </w:rPr>
      </w:pPr>
      <w:r w:rsidRPr="00AA1893">
        <w:rPr>
          <w:rFonts w:ascii="Times New Roman" w:eastAsia="Times New Roman" w:hAnsi="Times New Roman" w:cs="Times New Roman"/>
          <w:sz w:val="24"/>
          <w:szCs w:val="24"/>
        </w:rPr>
        <w:t xml:space="preserve">The salutary effect of education on cognitive health is consistent: </w:t>
      </w:r>
      <w:r w:rsidRPr="00AA1893">
        <w:rPr>
          <w:rFonts w:ascii="Times New Roman" w:eastAsia="Times New Roman" w:hAnsi="Times New Roman" w:cs="Times New Roman"/>
          <w:color w:val="000000"/>
          <w:sz w:val="24"/>
          <w:szCs w:val="24"/>
        </w:rPr>
        <w:t>Higher levels of education are associated with improved cognitive performance in later life (</w:t>
      </w:r>
      <w:proofErr w:type="spellStart"/>
      <w:r w:rsidRPr="00AA1893">
        <w:rPr>
          <w:rFonts w:ascii="Times New Roman" w:eastAsia="Times New Roman" w:hAnsi="Times New Roman" w:cs="Times New Roman"/>
          <w:color w:val="000000"/>
          <w:sz w:val="24"/>
          <w:szCs w:val="24"/>
        </w:rPr>
        <w:t>Lovden</w:t>
      </w:r>
      <w:proofErr w:type="spellEnd"/>
      <w:r w:rsidRPr="00AA1893">
        <w:rPr>
          <w:rFonts w:ascii="Times New Roman" w:eastAsia="Times New Roman" w:hAnsi="Times New Roman" w:cs="Times New Roman"/>
          <w:color w:val="000000"/>
          <w:sz w:val="24"/>
          <w:szCs w:val="24"/>
        </w:rPr>
        <w:t xml:space="preserve">, et al., 2020; </w:t>
      </w:r>
      <w:proofErr w:type="spellStart"/>
      <w:r w:rsidRPr="00AA1893">
        <w:rPr>
          <w:rFonts w:ascii="Times New Roman" w:eastAsia="Times New Roman" w:hAnsi="Times New Roman" w:cs="Times New Roman"/>
          <w:color w:val="000000"/>
          <w:sz w:val="24"/>
          <w:szCs w:val="24"/>
        </w:rPr>
        <w:t>Opdebeeck</w:t>
      </w:r>
      <w:proofErr w:type="spellEnd"/>
      <w:r w:rsidRPr="00AA1893">
        <w:rPr>
          <w:rFonts w:ascii="Times New Roman" w:eastAsia="Times New Roman" w:hAnsi="Times New Roman" w:cs="Times New Roman"/>
          <w:color w:val="000000"/>
          <w:sz w:val="24"/>
          <w:szCs w:val="24"/>
        </w:rPr>
        <w:t>, Martyr, &amp; Clare, 201</w:t>
      </w:r>
      <w:r w:rsidRPr="00AA1893">
        <w:rPr>
          <w:rFonts w:ascii="Times New Roman" w:eastAsia="Times New Roman" w:hAnsi="Times New Roman" w:cs="Times New Roman"/>
          <w:sz w:val="24"/>
          <w:szCs w:val="24"/>
        </w:rPr>
        <w:t>6</w:t>
      </w:r>
      <w:r w:rsidRPr="00AA1893">
        <w:rPr>
          <w:rFonts w:ascii="Times New Roman" w:eastAsia="Times New Roman" w:hAnsi="Times New Roman" w:cs="Times New Roman"/>
          <w:color w:val="000000"/>
          <w:sz w:val="24"/>
          <w:szCs w:val="24"/>
        </w:rPr>
        <w:t xml:space="preserve">). </w:t>
      </w:r>
      <w:r w:rsidRPr="00AA1893">
        <w:rPr>
          <w:rFonts w:ascii="Times New Roman" w:eastAsia="Times New Roman" w:hAnsi="Times New Roman" w:cs="Times New Roman"/>
          <w:sz w:val="24"/>
          <w:szCs w:val="24"/>
        </w:rPr>
        <w:t>M</w:t>
      </w:r>
      <w:r w:rsidRPr="00AA1893">
        <w:rPr>
          <w:rFonts w:ascii="Times New Roman" w:eastAsia="Times New Roman" w:hAnsi="Times New Roman" w:cs="Times New Roman"/>
          <w:color w:val="000000"/>
          <w:sz w:val="24"/>
          <w:szCs w:val="24"/>
        </w:rPr>
        <w:t xml:space="preserve">ore years of education is also associated with slower declines in cognitive functioning (Sachdev, 2006), although this area of research is mixed. Importantly, these associations can sometimes function in non-linear </w:t>
      </w:r>
      <w:r w:rsidRPr="00AA1893">
        <w:rPr>
          <w:rFonts w:ascii="Times New Roman" w:eastAsia="Times New Roman" w:hAnsi="Times New Roman" w:cs="Times New Roman"/>
          <w:sz w:val="24"/>
          <w:szCs w:val="24"/>
        </w:rPr>
        <w:t>associations</w:t>
      </w:r>
      <w:r w:rsidRPr="00AA1893">
        <w:rPr>
          <w:rFonts w:ascii="Times New Roman" w:eastAsia="Times New Roman" w:hAnsi="Times New Roman" w:cs="Times New Roman"/>
          <w:color w:val="000000"/>
          <w:sz w:val="24"/>
          <w:szCs w:val="24"/>
        </w:rPr>
        <w:t xml:space="preserve">, particularly among individuals who do not finish college (Montez, Hummer, &amp; Hayward, 2012). </w:t>
      </w:r>
      <w:r w:rsidRPr="00AA1893">
        <w:rPr>
          <w:rFonts w:ascii="Times New Roman" w:eastAsia="Times New Roman" w:hAnsi="Times New Roman" w:cs="Times New Roman"/>
          <w:sz w:val="24"/>
          <w:szCs w:val="24"/>
        </w:rPr>
        <w:t>Thus, it is important to examine linear and nonlinear associations between educational attainment with cognitive functioning.</w:t>
      </w:r>
    </w:p>
    <w:p w14:paraId="00000012" w14:textId="77777777" w:rsidR="00FB2F5E" w:rsidRPr="00AA1893" w:rsidRDefault="000051AA">
      <w:pPr>
        <w:spacing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This study fills many gaps of knowledge. First, we examine both early and later life opportunities to promote cognitive functioning: formal education and civic engagement – both modifiable factors. Second, we test dose effects by examining differences in educational attainment and the intensity of volunteering. Third, we utilize the best source of longitudinal data on the Hispanic population in the United States, the Health and Retirement Study, to examine cognitive health outcomes within the population. This is the first study, to our knowledge, that achieves these goals.</w:t>
      </w:r>
    </w:p>
    <w:p w14:paraId="00000013" w14:textId="77777777" w:rsidR="00FB2F5E" w:rsidRPr="00AA1893" w:rsidRDefault="000051AA">
      <w:pPr>
        <w:spacing w:after="0" w:line="480" w:lineRule="auto"/>
        <w:jc w:val="center"/>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Methods</w:t>
      </w:r>
    </w:p>
    <w:p w14:paraId="00000014" w14:textId="77777777" w:rsidR="00FB2F5E" w:rsidRPr="00AA1893" w:rsidRDefault="000051AA">
      <w:pPr>
        <w:spacing w:after="0" w:line="480" w:lineRule="auto"/>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 xml:space="preserve">Data </w:t>
      </w:r>
    </w:p>
    <w:p w14:paraId="00000015" w14:textId="77777777" w:rsidR="00FB2F5E" w:rsidRPr="00AA1893" w:rsidRDefault="000051AA">
      <w:pPr>
        <w:spacing w:after="0" w:line="480" w:lineRule="auto"/>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This study utilized core and psychosocial leave-behind module data from 2006 through 2020 of the Health and Retirement Study (HRS). The HRS is a nationally representative longitudinal study of non-institutionalized older adults in the United States. It collects comprehensive data on </w:t>
      </w:r>
      <w:r w:rsidRPr="00AA1893">
        <w:rPr>
          <w:rFonts w:ascii="Times New Roman" w:eastAsia="Times New Roman" w:hAnsi="Times New Roman" w:cs="Times New Roman"/>
          <w:sz w:val="24"/>
          <w:szCs w:val="24"/>
        </w:rPr>
        <w:lastRenderedPageBreak/>
        <w:t>economic, psychosocial, and health. The HRS uses a multi-stage probability design that stratifies respondents based on geographic region and as of 2010 oversamples Hispanic older adults by about twice their national representation.</w:t>
      </w:r>
    </w:p>
    <w:p w14:paraId="00000016" w14:textId="77777777" w:rsidR="00FB2F5E" w:rsidRPr="00AA1893" w:rsidRDefault="000051AA">
      <w:pPr>
        <w:spacing w:after="0" w:line="480" w:lineRule="auto"/>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Inclusion Criteria</w:t>
      </w:r>
    </w:p>
    <w:p w14:paraId="00000017" w14:textId="77777777" w:rsidR="00FB2F5E" w:rsidRPr="00AA1893" w:rsidRDefault="000051AA">
      <w:pPr>
        <w:spacing w:after="0" w:line="480" w:lineRule="auto"/>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The sample was restricted to individuals 50 years of age and older, reported their primary ethnic identity as Hispanic, completed a cognition assessment at least four times between 2006 and 2020, and did not have a caregiving proxy at first observation. This produced a total sample of 2,437 Hispanic older adults</w:t>
      </w:r>
      <w:sdt>
        <w:sdtPr>
          <w:rPr>
            <w:rFonts w:ascii="Times New Roman" w:hAnsi="Times New Roman" w:cs="Times New Roman"/>
            <w:sz w:val="24"/>
            <w:szCs w:val="24"/>
          </w:rPr>
          <w:tag w:val="goog_rdk_0"/>
          <w:id w:val="-1822886164"/>
        </w:sdtPr>
        <w:sdtEndPr/>
        <w:sdtContent/>
      </w:sdt>
      <w:sdt>
        <w:sdtPr>
          <w:rPr>
            <w:rFonts w:ascii="Times New Roman" w:hAnsi="Times New Roman" w:cs="Times New Roman"/>
            <w:sz w:val="24"/>
            <w:szCs w:val="24"/>
          </w:rPr>
          <w:tag w:val="goog_rdk_1"/>
          <w:id w:val="395939953"/>
        </w:sdtPr>
        <w:sdtEndPr/>
        <w:sdtContent/>
      </w:sdt>
      <w:r w:rsidRPr="00AA1893">
        <w:rPr>
          <w:rFonts w:ascii="Times New Roman" w:eastAsia="Times New Roman" w:hAnsi="Times New Roman" w:cs="Times New Roman"/>
          <w:sz w:val="24"/>
          <w:szCs w:val="24"/>
        </w:rPr>
        <w:t xml:space="preserve">. </w:t>
      </w:r>
    </w:p>
    <w:p w14:paraId="00000018" w14:textId="77777777" w:rsidR="00FB2F5E" w:rsidRPr="00AA1893" w:rsidRDefault="000051AA">
      <w:pPr>
        <w:spacing w:after="0" w:line="480" w:lineRule="auto"/>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 xml:space="preserve">Dependent Variable </w:t>
      </w:r>
    </w:p>
    <w:p w14:paraId="00000019" w14:textId="77777777" w:rsidR="00FB2F5E" w:rsidRPr="00AA1893" w:rsidRDefault="000051AA">
      <w:pPr>
        <w:spacing w:after="0" w:line="480" w:lineRule="auto"/>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Total cognition was operationalized using a modified version of the Telephone Interview for Cognitive Status (TICS-m). The TICS-m measures total cognition using a 27-point scale that combines measures of working memory (serial 7’s), and immediate and delayed word recall (</w:t>
      </w:r>
      <w:proofErr w:type="spellStart"/>
      <w:r w:rsidRPr="00AA1893">
        <w:rPr>
          <w:rFonts w:ascii="Times New Roman" w:eastAsia="Times New Roman" w:hAnsi="Times New Roman" w:cs="Times New Roman"/>
          <w:sz w:val="24"/>
          <w:szCs w:val="24"/>
        </w:rPr>
        <w:t>Ofstedal</w:t>
      </w:r>
      <w:proofErr w:type="spellEnd"/>
      <w:r w:rsidRPr="00AA1893">
        <w:rPr>
          <w:rFonts w:ascii="Times New Roman" w:eastAsia="Times New Roman" w:hAnsi="Times New Roman" w:cs="Times New Roman"/>
          <w:sz w:val="24"/>
          <w:szCs w:val="24"/>
        </w:rPr>
        <w:t>, Fisher, &amp; Herzog, 2005). Lower scores indicate lower levels of total cognitive function and total scores range from 0 to 27</w:t>
      </w:r>
      <w:sdt>
        <w:sdtPr>
          <w:rPr>
            <w:rFonts w:ascii="Times New Roman" w:hAnsi="Times New Roman" w:cs="Times New Roman"/>
            <w:sz w:val="24"/>
            <w:szCs w:val="24"/>
          </w:rPr>
          <w:tag w:val="goog_rdk_2"/>
          <w:id w:val="-1505270046"/>
        </w:sdtPr>
        <w:sdtEndPr/>
        <w:sdtContent/>
      </w:sdt>
      <w:sdt>
        <w:sdtPr>
          <w:rPr>
            <w:rFonts w:ascii="Times New Roman" w:hAnsi="Times New Roman" w:cs="Times New Roman"/>
            <w:sz w:val="24"/>
            <w:szCs w:val="24"/>
          </w:rPr>
          <w:tag w:val="goog_rdk_3"/>
          <w:id w:val="974485103"/>
        </w:sdtPr>
        <w:sdtEndPr/>
        <w:sdtContent/>
      </w:sdt>
      <w:r w:rsidRPr="00AA1893">
        <w:rPr>
          <w:rFonts w:ascii="Times New Roman" w:eastAsia="Times New Roman" w:hAnsi="Times New Roman" w:cs="Times New Roman"/>
          <w:sz w:val="24"/>
          <w:szCs w:val="24"/>
        </w:rPr>
        <w:t>.</w:t>
      </w:r>
    </w:p>
    <w:p w14:paraId="0000001A" w14:textId="77777777" w:rsidR="00FB2F5E" w:rsidRPr="00AA1893" w:rsidRDefault="000051AA">
      <w:pPr>
        <w:spacing w:after="0" w:line="480" w:lineRule="auto"/>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Variables of Interest</w:t>
      </w:r>
    </w:p>
    <w:p w14:paraId="0000001B" w14:textId="77777777" w:rsidR="00FB2F5E" w:rsidRPr="00AA1893" w:rsidRDefault="000051AA">
      <w:pPr>
        <w:spacing w:after="0" w:line="480" w:lineRule="auto"/>
        <w:rPr>
          <w:rFonts w:ascii="Times New Roman" w:eastAsia="Times New Roman" w:hAnsi="Times New Roman" w:cs="Times New Roman"/>
          <w:sz w:val="24"/>
          <w:szCs w:val="24"/>
        </w:rPr>
      </w:pPr>
      <w:r w:rsidRPr="00AA1893">
        <w:rPr>
          <w:rFonts w:ascii="Times New Roman" w:eastAsia="Times New Roman" w:hAnsi="Times New Roman" w:cs="Times New Roman"/>
          <w:i/>
          <w:sz w:val="24"/>
          <w:szCs w:val="24"/>
        </w:rPr>
        <w:t>Volunteering</w:t>
      </w:r>
      <w:r w:rsidRPr="00AA1893">
        <w:rPr>
          <w:rFonts w:ascii="Times New Roman" w:eastAsia="Times New Roman" w:hAnsi="Times New Roman" w:cs="Times New Roman"/>
          <w:sz w:val="24"/>
          <w:szCs w:val="24"/>
        </w:rPr>
        <w:t xml:space="preserve"> was operationalized into three categories: non-volunteers (0), moderate intensity volunteers if they engaged less than 100 hours in the last year (1), or high intensity volunteers if they volunteered more than 100 hours in the last year (2).</w:t>
      </w:r>
    </w:p>
    <w:p w14:paraId="0000001C" w14:textId="77777777" w:rsidR="00FB2F5E" w:rsidRPr="00AA1893" w:rsidRDefault="000051AA">
      <w:pPr>
        <w:spacing w:after="0" w:line="480" w:lineRule="auto"/>
        <w:rPr>
          <w:rFonts w:ascii="Times New Roman" w:eastAsia="Times New Roman" w:hAnsi="Times New Roman" w:cs="Times New Roman"/>
          <w:sz w:val="24"/>
          <w:szCs w:val="24"/>
        </w:rPr>
      </w:pPr>
      <w:r w:rsidRPr="00AA1893">
        <w:rPr>
          <w:rFonts w:ascii="Times New Roman" w:eastAsia="Times New Roman" w:hAnsi="Times New Roman" w:cs="Times New Roman"/>
          <w:i/>
          <w:sz w:val="24"/>
          <w:szCs w:val="24"/>
        </w:rPr>
        <w:t>Education</w:t>
      </w:r>
      <w:r w:rsidRPr="00AA1893">
        <w:rPr>
          <w:rFonts w:ascii="Times New Roman" w:eastAsia="Times New Roman" w:hAnsi="Times New Roman" w:cs="Times New Roman"/>
          <w:sz w:val="24"/>
          <w:szCs w:val="24"/>
        </w:rPr>
        <w:t xml:space="preserve"> was constructed with four categories of attainment: Less than high school (0), high school (1), some college (2), and a college degree or more (3).</w:t>
      </w:r>
    </w:p>
    <w:p w14:paraId="0000001D" w14:textId="77777777" w:rsidR="00FB2F5E" w:rsidRPr="00AA1893" w:rsidRDefault="000051AA">
      <w:pPr>
        <w:spacing w:after="0" w:line="480" w:lineRule="auto"/>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Covariates</w:t>
      </w:r>
    </w:p>
    <w:p w14:paraId="0000001E" w14:textId="51C9AC0E" w:rsidR="00FB2F5E" w:rsidRPr="00AA1893" w:rsidRDefault="000051AA">
      <w:pPr>
        <w:spacing w:after="0" w:line="480" w:lineRule="auto"/>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Demographic and known predictors to cognitive functioning were included as covariates (Livingston, et al., 2020). </w:t>
      </w:r>
      <w:r w:rsidRPr="00AA1893">
        <w:rPr>
          <w:rFonts w:ascii="Times New Roman" w:eastAsia="Times New Roman" w:hAnsi="Times New Roman" w:cs="Times New Roman"/>
          <w:i/>
          <w:sz w:val="24"/>
          <w:szCs w:val="24"/>
        </w:rPr>
        <w:t>Participants' age</w:t>
      </w:r>
      <w:r w:rsidRPr="00AA1893">
        <w:rPr>
          <w:rFonts w:ascii="Times New Roman" w:eastAsia="Times New Roman" w:hAnsi="Times New Roman" w:cs="Times New Roman"/>
          <w:sz w:val="24"/>
          <w:szCs w:val="24"/>
        </w:rPr>
        <w:t xml:space="preserve"> was measured in years and taken from the mid-</w:t>
      </w:r>
      <w:r w:rsidRPr="00AA1893">
        <w:rPr>
          <w:rFonts w:ascii="Times New Roman" w:eastAsia="Times New Roman" w:hAnsi="Times New Roman" w:cs="Times New Roman"/>
          <w:sz w:val="24"/>
          <w:szCs w:val="24"/>
        </w:rPr>
        <w:lastRenderedPageBreak/>
        <w:t>month of the scheduled interview period. We centered age on the minimum value for this sample (50 years old) and measured age in decades in regression models to improve interpretation. Respondents were coded as married/partnered (0) or unpartnered (1</w:t>
      </w:r>
      <w:r w:rsidR="000031A0" w:rsidRPr="00AA1893">
        <w:rPr>
          <w:rFonts w:ascii="Times New Roman" w:eastAsia="Times New Roman" w:hAnsi="Times New Roman" w:cs="Times New Roman"/>
          <w:sz w:val="24"/>
          <w:szCs w:val="24"/>
        </w:rPr>
        <w:t>,</w:t>
      </w:r>
      <w:r w:rsidRPr="00AA1893">
        <w:rPr>
          <w:rFonts w:ascii="Times New Roman" w:eastAsia="Times New Roman" w:hAnsi="Times New Roman" w:cs="Times New Roman"/>
          <w:sz w:val="24"/>
          <w:szCs w:val="24"/>
        </w:rPr>
        <w:t xml:space="preserve"> inclusive of widowed, never married, single). Gender was coded using a two-item response for male (0) or female (1). </w:t>
      </w:r>
      <w:r w:rsidRPr="00AA1893">
        <w:rPr>
          <w:rFonts w:ascii="Times New Roman" w:eastAsia="Times New Roman" w:hAnsi="Times New Roman" w:cs="Times New Roman"/>
          <w:i/>
          <w:sz w:val="24"/>
          <w:szCs w:val="24"/>
        </w:rPr>
        <w:t>US born</w:t>
      </w:r>
      <w:r w:rsidRPr="00AA1893">
        <w:rPr>
          <w:rFonts w:ascii="Times New Roman" w:eastAsia="Times New Roman" w:hAnsi="Times New Roman" w:cs="Times New Roman"/>
          <w:sz w:val="24"/>
          <w:szCs w:val="24"/>
        </w:rPr>
        <w:t xml:space="preserve"> reports whether a respondent was born outside the United States (0) or born in the United States (1). </w:t>
      </w:r>
      <w:r w:rsidRPr="00AA1893">
        <w:rPr>
          <w:rFonts w:ascii="Times New Roman" w:eastAsia="Times New Roman" w:hAnsi="Times New Roman" w:cs="Times New Roman"/>
          <w:i/>
          <w:sz w:val="24"/>
          <w:szCs w:val="24"/>
        </w:rPr>
        <w:t>Low-income</w:t>
      </w:r>
      <w:r w:rsidRPr="00AA1893">
        <w:rPr>
          <w:rFonts w:ascii="Times New Roman" w:eastAsia="Times New Roman" w:hAnsi="Times New Roman" w:cs="Times New Roman"/>
          <w:sz w:val="24"/>
          <w:szCs w:val="24"/>
        </w:rPr>
        <w:t xml:space="preserve"> denotes whether a respondent’s self-reported income over the last 12 months fell in the lowest quartile of the sample (1) or not (0). An indicator for whether respondents currently smoke (1) or not (0). An indicator that reports whether the respondent reported having consumed an average of 21+ alcoholic drinks per week over the past three weeks (1) or less than 21 drinks across that period (0). Physical activity measures respondents’ engagement in light, moderate, or vigorous intensity at least once per week (0), or no physical activity (1). High blood pressure and diabetes measure whether the respondent reported a diagnosis (1) or not (0). </w:t>
      </w:r>
      <w:r w:rsidRPr="00AA1893">
        <w:rPr>
          <w:rFonts w:ascii="Times New Roman" w:eastAsia="Times New Roman" w:hAnsi="Times New Roman" w:cs="Times New Roman"/>
          <w:i/>
          <w:sz w:val="24"/>
          <w:szCs w:val="24"/>
        </w:rPr>
        <w:t>Obesity</w:t>
      </w:r>
      <w:r w:rsidRPr="00AA1893">
        <w:rPr>
          <w:rFonts w:ascii="Times New Roman" w:eastAsia="Times New Roman" w:hAnsi="Times New Roman" w:cs="Times New Roman"/>
          <w:sz w:val="24"/>
          <w:szCs w:val="24"/>
        </w:rPr>
        <w:t xml:space="preserve"> measures whether the respondent had an interviewer-recorded body mass index of 30% or greater at time of interview. This measure was not recorded in 2020 due to a shift to phone interviews during the COVID-19 pandemic. </w:t>
      </w:r>
      <w:r w:rsidRPr="00AA1893">
        <w:rPr>
          <w:rFonts w:ascii="Times New Roman" w:eastAsia="Times New Roman" w:hAnsi="Times New Roman" w:cs="Times New Roman"/>
          <w:i/>
          <w:sz w:val="24"/>
          <w:szCs w:val="24"/>
        </w:rPr>
        <w:t xml:space="preserve">Psychiatric diagnoses </w:t>
      </w:r>
      <w:proofErr w:type="gramStart"/>
      <w:r w:rsidRPr="00AA1893">
        <w:rPr>
          <w:rFonts w:ascii="Times New Roman" w:eastAsia="Times New Roman" w:hAnsi="Times New Roman" w:cs="Times New Roman"/>
          <w:sz w:val="24"/>
          <w:szCs w:val="24"/>
        </w:rPr>
        <w:t>reports</w:t>
      </w:r>
      <w:proofErr w:type="gramEnd"/>
      <w:r w:rsidRPr="00AA1893">
        <w:rPr>
          <w:rFonts w:ascii="Times New Roman" w:eastAsia="Times New Roman" w:hAnsi="Times New Roman" w:cs="Times New Roman"/>
          <w:sz w:val="24"/>
          <w:szCs w:val="24"/>
        </w:rPr>
        <w:t xml:space="preserve"> whether a respondent indicated that a doctor had previously told them that they had a diagnosis of any mental, emotional, or psychiatric condition (1) or not (0). </w:t>
      </w:r>
      <w:r w:rsidRPr="00AA1893">
        <w:rPr>
          <w:rFonts w:ascii="Times New Roman" w:eastAsia="Times New Roman" w:hAnsi="Times New Roman" w:cs="Times New Roman"/>
          <w:i/>
          <w:sz w:val="24"/>
          <w:szCs w:val="24"/>
        </w:rPr>
        <w:t xml:space="preserve">Depression </w:t>
      </w:r>
      <w:r w:rsidRPr="00AA1893">
        <w:rPr>
          <w:rFonts w:ascii="Times New Roman" w:eastAsia="Times New Roman" w:hAnsi="Times New Roman" w:cs="Times New Roman"/>
          <w:sz w:val="24"/>
          <w:szCs w:val="24"/>
        </w:rPr>
        <w:t>was measured using the eight-item CESD depression measure. Respondents’ scores can range from 0 to 8 with higher scores indicating more depressive symptomatology (α = 0.84).</w:t>
      </w:r>
    </w:p>
    <w:p w14:paraId="0000001F" w14:textId="77777777" w:rsidR="00FB2F5E" w:rsidRPr="00AA1893" w:rsidRDefault="000051AA">
      <w:pPr>
        <w:spacing w:after="120" w:line="480" w:lineRule="auto"/>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Analytic Approach</w:t>
      </w:r>
    </w:p>
    <w:p w14:paraId="00000020" w14:textId="77777777" w:rsidR="00FB2F5E" w:rsidRPr="00AA1893" w:rsidRDefault="000051AA">
      <w:pPr>
        <w:spacing w:after="0" w:line="480" w:lineRule="auto"/>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Bivariate statistics (t-test and chi-squared, correlation coefficients) examined differences between educational attainment, volunteering, and covariates at Time 1. We then estimated mixed effect growth curves for all participants and then estimated with education-stratified </w:t>
      </w:r>
      <w:r w:rsidRPr="00AA1893">
        <w:rPr>
          <w:rFonts w:ascii="Times New Roman" w:eastAsia="Times New Roman" w:hAnsi="Times New Roman" w:cs="Times New Roman"/>
          <w:sz w:val="24"/>
          <w:szCs w:val="24"/>
        </w:rPr>
        <w:lastRenderedPageBreak/>
        <w:t xml:space="preserve">mixed effect growth curve models with quadratic age terms to explore the relationship between volunteering with cognition across levels of educational attainment with covariates. Mixed effect models are a preferred statistical method for exploring changes in total cognition over time and the trajectories influenced by individual and group characteristics (Finkel, Reynolds, McArdle, Gatz, &amp; Pedersen, 2003). </w:t>
      </w:r>
    </w:p>
    <w:p w14:paraId="00000021" w14:textId="77777777" w:rsidR="00FB2F5E" w:rsidRPr="00AA1893" w:rsidRDefault="000051AA">
      <w:pPr>
        <w:spacing w:after="0" w:line="480" w:lineRule="auto"/>
        <w:ind w:firstLine="720"/>
        <w:rPr>
          <w:rFonts w:ascii="Times New Roman" w:eastAsia="Times New Roman" w:hAnsi="Times New Roman" w:cs="Times New Roman"/>
          <w:b/>
          <w:sz w:val="24"/>
          <w:szCs w:val="24"/>
        </w:rPr>
      </w:pPr>
      <w:r w:rsidRPr="00AA1893">
        <w:rPr>
          <w:rFonts w:ascii="Times New Roman" w:eastAsia="Times New Roman" w:hAnsi="Times New Roman" w:cs="Times New Roman"/>
          <w:sz w:val="24"/>
          <w:szCs w:val="24"/>
        </w:rPr>
        <w:t xml:space="preserve">We first estimated mixed-effects models including educational attainment and formal volunteering with quadratic age terms. We then included additional predictors of cognitive impairment in later life and explored interaction terms between educational attainment and formal volunteering. Following this interaction model, we estimated models stratified by education attainment. Model fit was iteratively assessed by manual inspection of residuals and inter-model comparison of Akaike and Bayesian Information Criterion values (A/BIC) to identify changes in prediction error as the number of covariates included in models increased. Mixed models combined individual-specific parameters (random effects) with average parameters for the sample (fixed effects). All mixed models in this study used unstructured covariance matrices and included a random effect for participant’s age. As a post-hoc analysis, we estimated marginal effects to identify the mean age at which participants at different levels of educational attainment and volunteering intensity crossed the threshold for cognitive impairment with no dementias (CIND) using Crimmins, Kim, </w:t>
      </w:r>
      <w:proofErr w:type="spellStart"/>
      <w:r w:rsidRPr="00AA1893">
        <w:rPr>
          <w:rFonts w:ascii="Times New Roman" w:eastAsia="Times New Roman" w:hAnsi="Times New Roman" w:cs="Times New Roman"/>
          <w:sz w:val="24"/>
          <w:szCs w:val="24"/>
        </w:rPr>
        <w:t>Langa</w:t>
      </w:r>
      <w:proofErr w:type="spellEnd"/>
      <w:r w:rsidRPr="00AA1893">
        <w:rPr>
          <w:rFonts w:ascii="Times New Roman" w:eastAsia="Times New Roman" w:hAnsi="Times New Roman" w:cs="Times New Roman"/>
          <w:sz w:val="24"/>
          <w:szCs w:val="24"/>
        </w:rPr>
        <w:t xml:space="preserve">, and Weir’s cutoff (2011). </w:t>
      </w:r>
    </w:p>
    <w:p w14:paraId="00000022" w14:textId="77777777" w:rsidR="00FB2F5E" w:rsidRPr="00AA1893" w:rsidRDefault="000051AA">
      <w:pPr>
        <w:spacing w:after="0" w:line="480" w:lineRule="auto"/>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Descriptive Results</w:t>
      </w:r>
    </w:p>
    <w:p w14:paraId="00000023" w14:textId="77777777"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Table 1 provides basic results of the sample, stratified by education. Most of the sample were female (59%). Approximately three out of ten (27%) were unpartnered. Inequities in income across education are evident in this sample. Those with less than a high school education earned about one-fourth the amount that those with a college education or more in the previous </w:t>
      </w:r>
      <w:r w:rsidRPr="00AA1893">
        <w:rPr>
          <w:rFonts w:ascii="Times New Roman" w:eastAsia="Times New Roman" w:hAnsi="Times New Roman" w:cs="Times New Roman"/>
          <w:sz w:val="24"/>
          <w:szCs w:val="24"/>
        </w:rPr>
        <w:lastRenderedPageBreak/>
        <w:t xml:space="preserve">year on average (~$24,000 vs. ~$86,000,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 xml:space="preserve">&lt;0.001). With regards to health behaviors, approximately 15% smoke, less than 3% reported heavy alcohol consumption, 8% reported physical inactivity, nearly half (49%) reported high blood pressure, 27% were diabetic, 40% were obese, 17% reported any psychiatric diagnosis, and 2% reported depression. Most of the sample was born outside the United States (63%). </w:t>
      </w:r>
    </w:p>
    <w:p w14:paraId="00000024" w14:textId="77777777"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Education was associated with higher levels of civic engagement and the intensity of volunteering (Table 1; χ2 = 175.54,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 xml:space="preserve">&lt;0.001). Individuals with less than a high school education reported the lowest rates of high-intensity volunteering (100 or more hours per year) and the lowest rates of any formal volunteering in the last year (13%). Among respondents with some college education, just over one-third reported any formal volunteering activities. Nearly half of college graduates (47%) reported engaging in formal volunteering activities in the last year. </w:t>
      </w:r>
    </w:p>
    <w:p w14:paraId="00000025" w14:textId="77777777"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Baseline total cognition scores were significantly different among respondents with less education when compared to higher educated respondents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 xml:space="preserve">&lt;0.001). Respondents with less than a high school education had the lowest total cognition scores at baseline (µ=12.43, </w:t>
      </w:r>
      <w:r w:rsidRPr="00AA1893">
        <w:rPr>
          <w:rFonts w:ascii="Times New Roman" w:eastAsia="Times New Roman" w:hAnsi="Times New Roman" w:cs="Times New Roman"/>
          <w:i/>
          <w:sz w:val="24"/>
          <w:szCs w:val="24"/>
        </w:rPr>
        <w:t>SD</w:t>
      </w:r>
      <w:r w:rsidRPr="00AA1893">
        <w:rPr>
          <w:rFonts w:ascii="Times New Roman" w:eastAsia="Times New Roman" w:hAnsi="Times New Roman" w:cs="Times New Roman"/>
          <w:sz w:val="24"/>
          <w:szCs w:val="24"/>
        </w:rPr>
        <w:t xml:space="preserve">=4.08), and respondents with a college education or greater had the highest (µ=16.83, </w:t>
      </w:r>
      <w:r w:rsidRPr="00AA1893">
        <w:rPr>
          <w:rFonts w:ascii="Times New Roman" w:eastAsia="Times New Roman" w:hAnsi="Times New Roman" w:cs="Times New Roman"/>
          <w:i/>
          <w:sz w:val="24"/>
          <w:szCs w:val="24"/>
        </w:rPr>
        <w:t>SD</w:t>
      </w:r>
      <w:r w:rsidRPr="00AA1893">
        <w:rPr>
          <w:rFonts w:ascii="Times New Roman" w:eastAsia="Times New Roman" w:hAnsi="Times New Roman" w:cs="Times New Roman"/>
          <w:sz w:val="24"/>
          <w:szCs w:val="24"/>
        </w:rPr>
        <w:t xml:space="preserve"> =3.66). Importantly, there were no statistically significant differences in the proportion of being unpartnered, heavy alcohol consumption, physical inactivity, or obesity across levels of education.</w:t>
      </w:r>
    </w:p>
    <w:p w14:paraId="00000026" w14:textId="77777777" w:rsidR="00FB2F5E" w:rsidRPr="00AA1893" w:rsidRDefault="000051AA">
      <w:pPr>
        <w:spacing w:after="0" w:line="480" w:lineRule="auto"/>
        <w:rPr>
          <w:rFonts w:ascii="Times New Roman" w:eastAsia="Times New Roman" w:hAnsi="Times New Roman" w:cs="Times New Roman"/>
          <w:b/>
          <w:color w:val="FF0000"/>
          <w:sz w:val="24"/>
          <w:szCs w:val="24"/>
        </w:rPr>
      </w:pPr>
      <w:r w:rsidRPr="00AA1893">
        <w:rPr>
          <w:rFonts w:ascii="Times New Roman" w:eastAsia="Times New Roman" w:hAnsi="Times New Roman" w:cs="Times New Roman"/>
          <w:b/>
          <w:sz w:val="24"/>
          <w:szCs w:val="24"/>
        </w:rPr>
        <w:t>Longitudinal Analysis</w:t>
      </w:r>
    </w:p>
    <w:p w14:paraId="00000027" w14:textId="3755D9A3"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Results for the fully adjusted mixed effect regression model are presented in Table 2. We found that completing a high school education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1.90,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0.24,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&lt;0.001), some college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2.76,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0.26,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&lt;0.001), and obtaining a college degree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3.60,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0.32,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 xml:space="preserve">&lt;0.001) was significantly associated with higher cognition scores at baseline but not with cognitive change </w:t>
      </w:r>
      <w:r w:rsidRPr="00AA1893">
        <w:rPr>
          <w:rFonts w:ascii="Times New Roman" w:eastAsia="Times New Roman" w:hAnsi="Times New Roman" w:cs="Times New Roman"/>
          <w:sz w:val="24"/>
          <w:szCs w:val="24"/>
        </w:rPr>
        <w:lastRenderedPageBreak/>
        <w:t>over time. Older adults who volunteered for less than 100 hours in the previous year had slightly higher cognition scores at baseline than those who did not volunteer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0.37,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0.17,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&lt;0.05) but their cognition did not change at a different rate as they aged. Marginal estimates of total cognition scores by educational attainment (Figure 1) suggested positive associations between higher intensities of formal volunteering and total cognition among Hispanic older adults who had less than a college degree.</w:t>
      </w:r>
    </w:p>
    <w:p w14:paraId="00000028" w14:textId="77777777"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To further explore this relationship, we estimated mixed effects models stratified by educational attainment (Table 3). Among respondents with less than a high school degree, volunteering 100 hours or more in the last year was associated with higher baseline cognition scores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0.57,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0.24,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&lt;0.05) and slower rates of decline (</w:t>
      </w:r>
      <w:r w:rsidRPr="00AA1893">
        <w:rPr>
          <w:rFonts w:ascii="Times New Roman" w:eastAsia="Times New Roman" w:hAnsi="Times New Roman" w:cs="Times New Roman"/>
          <w:i/>
          <w:sz w:val="24"/>
          <w:szCs w:val="24"/>
        </w:rPr>
        <w:t>b</w:t>
      </w:r>
      <w:r w:rsidRPr="00AA1893">
        <w:rPr>
          <w:rFonts w:ascii="Times New Roman" w:eastAsia="Times New Roman" w:hAnsi="Times New Roman" w:cs="Times New Roman"/>
          <w:sz w:val="24"/>
          <w:szCs w:val="24"/>
        </w:rPr>
        <w:t xml:space="preserve"> = 0.44,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0.14,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&lt;0.01) relative to Hispanics who did not volunteer. Respondents who had a high school degree and volunteered less than 100 hours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0.50,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0.21,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&lt;0.05) and 100 hours or more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0.74,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0.32,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&lt;0.05) had significantly higher baseline cognition scores than those who did not volunteer in the previous year. Among those who had completed some college, only engaging in the highest level of volunteering intensity was associated with higher baseline cognition scores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0.73,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0.29,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&lt;0.05). Hispanic older adults who completed at least a college degree did not have significantly different baseline cognition scores across levels of volunteering intensity, but did decline significantly slower if they engaged in civic activities at low or high intensity levels, respectively (</w:t>
      </w:r>
      <w:r w:rsidRPr="00AA1893">
        <w:rPr>
          <w:rFonts w:ascii="Times New Roman" w:eastAsia="Times New Roman" w:hAnsi="Times New Roman" w:cs="Times New Roman"/>
          <w:i/>
          <w:sz w:val="24"/>
          <w:szCs w:val="24"/>
        </w:rPr>
        <w:t>b</w:t>
      </w:r>
      <w:r w:rsidRPr="00AA1893">
        <w:rPr>
          <w:rFonts w:ascii="Times New Roman" w:eastAsia="Times New Roman" w:hAnsi="Times New Roman" w:cs="Times New Roman"/>
          <w:sz w:val="24"/>
          <w:szCs w:val="24"/>
        </w:rPr>
        <w:t xml:space="preserve"> = 0.43,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0.20,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 xml:space="preserve">&lt;0.05; </w:t>
      </w:r>
      <w:r w:rsidRPr="00AA1893">
        <w:rPr>
          <w:rFonts w:ascii="Times New Roman" w:eastAsia="Times New Roman" w:hAnsi="Times New Roman" w:cs="Times New Roman"/>
          <w:i/>
          <w:sz w:val="24"/>
          <w:szCs w:val="24"/>
        </w:rPr>
        <w:t xml:space="preserve">b </w:t>
      </w:r>
      <w:r w:rsidRPr="00AA1893">
        <w:rPr>
          <w:rFonts w:ascii="Times New Roman" w:eastAsia="Times New Roman" w:hAnsi="Times New Roman" w:cs="Times New Roman"/>
          <w:sz w:val="24"/>
          <w:szCs w:val="24"/>
        </w:rPr>
        <w:t xml:space="preserve">= 0.56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0.24,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 xml:space="preserve">&lt;0.05). Figure 2 presents the cognitive trajectories of Hispanic older adults who had less than a high school degree, and a high school degree. These trajectories illustrate a relatively large difference in predicted cognition scores between high intensity volunteers and non-volunteers, but very little difference </w:t>
      </w:r>
      <w:r w:rsidRPr="00AA1893">
        <w:rPr>
          <w:rFonts w:ascii="Times New Roman" w:eastAsia="Times New Roman" w:hAnsi="Times New Roman" w:cs="Times New Roman"/>
          <w:sz w:val="24"/>
          <w:szCs w:val="24"/>
        </w:rPr>
        <w:lastRenderedPageBreak/>
        <w:t>between low-intensity volunteers and non-volunteers. As these models approach the upper bounds of age, our estimates converge across all levels of volunteerism.</w:t>
      </w:r>
    </w:p>
    <w:p w14:paraId="00000029" w14:textId="77777777"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Finally, post-hoc analysis of marginal effects revealed that volunteering intensity was associated with differences in CIND threshold ages across educational attainment (Table 4). Hispanic older adults who had less than a high school degree and did not volunteer fell below 11 points on the TICS-M scale two years earlier than peers who did any volunteering, and nine years earlier than high intensity volunteers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&lt;0.001). This group also crossed the CIND threshold earlier in life than those with higher levels of educational attainment regardless of volunteering intensity. A similar pattern emerged among individuals who completed high school. Among this more educated group, those with no volunteer activity crossed the CIND threshold two years earlier than those with low intensity volunteering, and eight years earlier than those who did 100 or more hours of volunteering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&lt;0.001). Hispanic older adults who had some college education all crossed the CIND threshold between 90 and 91 years of age regardless of volunteering intensity. Among the most educated group, those with a college degree or more, non-volunteers crossed the CIND threshold four (4) years earlier than those with low intensity volunteering, and five (5) years earlier than those who did 100 or more hours of volunteering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&lt;0.001).</w:t>
      </w:r>
    </w:p>
    <w:p w14:paraId="0000002A" w14:textId="77777777"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Several theoretically and empirically informed covariates included in this analysis were associated with cognition among Hispanic older adults. Hispanic older adults who were not married or partnered had significantly lower cognition scores at baseline relative to those who were married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-0.37,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0.18,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&lt;0.05), and those who fell into the lowest income quartile had lower baseline cognition scores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-0.45,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0.14,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&lt;0.01) but declined at a slower rate relative to those in higher income quartiles (</w:t>
      </w:r>
      <w:r w:rsidRPr="00AA1893">
        <w:rPr>
          <w:rFonts w:ascii="Times New Roman" w:eastAsia="Times New Roman" w:hAnsi="Times New Roman" w:cs="Times New Roman"/>
          <w:i/>
          <w:sz w:val="24"/>
          <w:szCs w:val="24"/>
        </w:rPr>
        <w:t xml:space="preserve">b </w:t>
      </w:r>
      <w:r w:rsidRPr="00AA1893">
        <w:rPr>
          <w:rFonts w:ascii="Times New Roman" w:eastAsia="Times New Roman" w:hAnsi="Times New Roman" w:cs="Times New Roman"/>
          <w:sz w:val="24"/>
          <w:szCs w:val="24"/>
        </w:rPr>
        <w:t xml:space="preserve">= 0.28,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0.08,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 xml:space="preserve">&lt;0.001). Hispanic older adults </w:t>
      </w:r>
      <w:r w:rsidRPr="00AA1893">
        <w:rPr>
          <w:rFonts w:ascii="Times New Roman" w:eastAsia="Times New Roman" w:hAnsi="Times New Roman" w:cs="Times New Roman"/>
          <w:sz w:val="24"/>
          <w:szCs w:val="24"/>
        </w:rPr>
        <w:lastRenderedPageBreak/>
        <w:t>who were born in the United States had significantly lower baseline cognition scores relative to those born outside the United States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-0.34,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0.13,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&lt;0.01</w:t>
      </w:r>
      <w:sdt>
        <w:sdtPr>
          <w:rPr>
            <w:rFonts w:ascii="Times New Roman" w:hAnsi="Times New Roman" w:cs="Times New Roman"/>
            <w:sz w:val="24"/>
            <w:szCs w:val="24"/>
          </w:rPr>
          <w:tag w:val="goog_rdk_6"/>
          <w:id w:val="490376350"/>
        </w:sdtPr>
        <w:sdtEndPr/>
        <w:sdtContent/>
      </w:sdt>
      <w:sdt>
        <w:sdtPr>
          <w:rPr>
            <w:rFonts w:ascii="Times New Roman" w:hAnsi="Times New Roman" w:cs="Times New Roman"/>
            <w:sz w:val="24"/>
            <w:szCs w:val="24"/>
          </w:rPr>
          <w:tag w:val="goog_rdk_7"/>
          <w:id w:val="-561563400"/>
        </w:sdtPr>
        <w:sdtEndPr/>
        <w:sdtContent/>
      </w:sdt>
      <w:r w:rsidRPr="00AA1893">
        <w:rPr>
          <w:rFonts w:ascii="Times New Roman" w:eastAsia="Times New Roman" w:hAnsi="Times New Roman" w:cs="Times New Roman"/>
          <w:sz w:val="24"/>
          <w:szCs w:val="24"/>
        </w:rPr>
        <w:t>). Among physical and mental health conditions, a diagnosis of diabetes was associated with lower baseline cognition scores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-0.19,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0.09,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&lt;0.05). Higher depression scores were also associated with lower baseline cognition (</w:t>
      </w:r>
      <w:r w:rsidRPr="00AA1893">
        <w:rPr>
          <w:rFonts w:ascii="Times New Roman" w:eastAsia="Times New Roman" w:hAnsi="Times New Roman" w:cs="Times New Roman"/>
          <w:i/>
          <w:sz w:val="24"/>
          <w:szCs w:val="24"/>
        </w:rPr>
        <w:t>β</w:t>
      </w:r>
      <w:r w:rsidRPr="00AA1893">
        <w:rPr>
          <w:rFonts w:ascii="Times New Roman" w:eastAsia="Times New Roman" w:hAnsi="Times New Roman" w:cs="Times New Roman"/>
          <w:i/>
          <w:sz w:val="24"/>
          <w:szCs w:val="24"/>
          <w:vertAlign w:val="subscript"/>
        </w:rPr>
        <w:t>0</w:t>
      </w:r>
      <w:r w:rsidRPr="00AA1893">
        <w:rPr>
          <w:rFonts w:ascii="Times New Roman" w:eastAsia="Times New Roman" w:hAnsi="Times New Roman" w:cs="Times New Roman"/>
          <w:sz w:val="24"/>
          <w:szCs w:val="24"/>
        </w:rPr>
        <w:t xml:space="preserve"> = -0.09, </w:t>
      </w:r>
      <w:r w:rsidRPr="00AA1893">
        <w:rPr>
          <w:rFonts w:ascii="Times New Roman" w:eastAsia="Times New Roman" w:hAnsi="Times New Roman" w:cs="Times New Roman"/>
          <w:i/>
          <w:sz w:val="24"/>
          <w:szCs w:val="24"/>
        </w:rPr>
        <w:t>SE</w:t>
      </w:r>
      <w:r w:rsidRPr="00AA1893">
        <w:rPr>
          <w:rFonts w:ascii="Times New Roman" w:eastAsia="Times New Roman" w:hAnsi="Times New Roman" w:cs="Times New Roman"/>
          <w:sz w:val="24"/>
          <w:szCs w:val="24"/>
        </w:rPr>
        <w:t xml:space="preserve"> = 0.03, </w:t>
      </w:r>
      <w:r w:rsidRPr="00AA1893">
        <w:rPr>
          <w:rFonts w:ascii="Times New Roman" w:eastAsia="Times New Roman" w:hAnsi="Times New Roman" w:cs="Times New Roman"/>
          <w:i/>
          <w:sz w:val="24"/>
          <w:szCs w:val="24"/>
        </w:rPr>
        <w:t>p</w:t>
      </w:r>
      <w:r w:rsidRPr="00AA1893">
        <w:rPr>
          <w:rFonts w:ascii="Times New Roman" w:eastAsia="Times New Roman" w:hAnsi="Times New Roman" w:cs="Times New Roman"/>
          <w:sz w:val="24"/>
          <w:szCs w:val="24"/>
        </w:rPr>
        <w:t xml:space="preserve">&lt;0.001), but not differences in cognitive change over time. </w:t>
      </w:r>
    </w:p>
    <w:p w14:paraId="0000002B" w14:textId="77777777" w:rsidR="00FB2F5E" w:rsidRPr="00AA1893" w:rsidRDefault="000051AA">
      <w:pPr>
        <w:spacing w:after="0" w:line="480" w:lineRule="auto"/>
        <w:jc w:val="center"/>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Discussion</w:t>
      </w:r>
    </w:p>
    <w:p w14:paraId="0000002C" w14:textId="585E5C16" w:rsidR="00FB2F5E" w:rsidRPr="00AA1893" w:rsidRDefault="000051AA">
      <w:pPr>
        <w:spacing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This study contributes to the growing body of evidence that environmental factors, many of which are malleable, are associated with cognitive health across the lifespan (Livingston, et al., 2020). Importantly, this study on older Hispanics underscores the importance of formal education and volunteering as protective factors to cognitive functioning in later life. The finding that more than half of older Hispanics have less than a high school education, yet their cognitive health can be protected with civic engagement has clear implications for interventions that respond directly to the needs of Hispanic communities. Delaying the onset of CIND by nearly a decade means every</w:t>
      </w:r>
      <w:r w:rsidR="000031A0"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sz w:val="24"/>
          <w:szCs w:val="24"/>
        </w:rPr>
        <w:t xml:space="preserve">day and every year is an opportunity to live in good cognitive health, thwarting the economic, social, and psychological consequences of cognitive impairment for older adults themselves, their families and friends, and society. Nonetheless, these </w:t>
      </w:r>
      <w:r w:rsidR="000031A0" w:rsidRPr="00AA1893">
        <w:rPr>
          <w:rFonts w:ascii="Times New Roman" w:eastAsia="Times New Roman" w:hAnsi="Times New Roman" w:cs="Times New Roman"/>
          <w:sz w:val="24"/>
          <w:szCs w:val="24"/>
        </w:rPr>
        <w:t xml:space="preserve">generative </w:t>
      </w:r>
      <w:r w:rsidRPr="00AA1893">
        <w:rPr>
          <w:rFonts w:ascii="Times New Roman" w:eastAsia="Times New Roman" w:hAnsi="Times New Roman" w:cs="Times New Roman"/>
          <w:sz w:val="24"/>
          <w:szCs w:val="24"/>
        </w:rPr>
        <w:t>years are also lived building community and giving back to society</w:t>
      </w:r>
      <w:r w:rsidR="000031A0" w:rsidRPr="00AA1893">
        <w:rPr>
          <w:rFonts w:ascii="Times New Roman" w:eastAsia="Times New Roman" w:hAnsi="Times New Roman" w:cs="Times New Roman"/>
          <w:sz w:val="24"/>
          <w:szCs w:val="24"/>
        </w:rPr>
        <w:t>, an important psychosocial developmental milestone in later life</w:t>
      </w:r>
      <w:r w:rsidRPr="00AA1893">
        <w:rPr>
          <w:rFonts w:ascii="Times New Roman" w:eastAsia="Times New Roman" w:hAnsi="Times New Roman" w:cs="Times New Roman"/>
          <w:sz w:val="24"/>
          <w:szCs w:val="24"/>
        </w:rPr>
        <w:t>. The economic benefits clearly need to be calculated for future research.</w:t>
      </w:r>
    </w:p>
    <w:p w14:paraId="0000002D" w14:textId="489DE747" w:rsidR="00FB2F5E" w:rsidRPr="00AA1893" w:rsidRDefault="000051AA">
      <w:pPr>
        <w:spacing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R</w:t>
      </w:r>
      <w:r w:rsidRPr="00AA1893">
        <w:rPr>
          <w:rFonts w:ascii="Times New Roman" w:eastAsia="Times New Roman" w:hAnsi="Times New Roman" w:cs="Times New Roman"/>
          <w:color w:val="000000"/>
          <w:sz w:val="24"/>
          <w:szCs w:val="24"/>
        </w:rPr>
        <w:t xml:space="preserve">esearch is needed to identify the mechanisms </w:t>
      </w:r>
      <w:r w:rsidRPr="00AA1893">
        <w:rPr>
          <w:rFonts w:ascii="Times New Roman" w:eastAsia="Times New Roman" w:hAnsi="Times New Roman" w:cs="Times New Roman"/>
          <w:sz w:val="24"/>
          <w:szCs w:val="24"/>
        </w:rPr>
        <w:t>of volunteering</w:t>
      </w:r>
      <w:r w:rsidRPr="00AA1893">
        <w:rPr>
          <w:rFonts w:ascii="Times New Roman" w:eastAsia="Times New Roman" w:hAnsi="Times New Roman" w:cs="Times New Roman"/>
          <w:color w:val="000000"/>
          <w:sz w:val="24"/>
          <w:szCs w:val="24"/>
        </w:rPr>
        <w:t xml:space="preserve"> </w:t>
      </w:r>
      <w:r w:rsidRPr="00AA1893">
        <w:rPr>
          <w:rFonts w:ascii="Times New Roman" w:eastAsia="Times New Roman" w:hAnsi="Times New Roman" w:cs="Times New Roman"/>
          <w:sz w:val="24"/>
          <w:szCs w:val="24"/>
        </w:rPr>
        <w:t xml:space="preserve">to maximize </w:t>
      </w:r>
      <w:r w:rsidRPr="00AA1893">
        <w:rPr>
          <w:rFonts w:ascii="Times New Roman" w:eastAsia="Times New Roman" w:hAnsi="Times New Roman" w:cs="Times New Roman"/>
          <w:color w:val="000000"/>
          <w:sz w:val="24"/>
          <w:szCs w:val="24"/>
        </w:rPr>
        <w:t>health generally, and cognitive health s</w:t>
      </w:r>
      <w:r w:rsidRPr="00AA1893">
        <w:rPr>
          <w:rFonts w:ascii="Times New Roman" w:eastAsia="Times New Roman" w:hAnsi="Times New Roman" w:cs="Times New Roman"/>
          <w:sz w:val="24"/>
          <w:szCs w:val="24"/>
        </w:rPr>
        <w:t>pecifically</w:t>
      </w:r>
      <w:r w:rsidRPr="00AA1893">
        <w:rPr>
          <w:rFonts w:ascii="Times New Roman" w:eastAsia="Times New Roman" w:hAnsi="Times New Roman" w:cs="Times New Roman"/>
          <w:color w:val="000000"/>
          <w:sz w:val="24"/>
          <w:szCs w:val="24"/>
        </w:rPr>
        <w:t xml:space="preserve">. </w:t>
      </w:r>
      <w:r w:rsidRPr="00AA1893">
        <w:rPr>
          <w:rFonts w:ascii="Times New Roman" w:eastAsia="Times New Roman" w:hAnsi="Times New Roman" w:cs="Times New Roman"/>
          <w:sz w:val="24"/>
          <w:szCs w:val="24"/>
        </w:rPr>
        <w:t xml:space="preserve">It is likely volunteer roles are similar to that of paid work (Fried et al. 2004; Lee et al., 2020). </w:t>
      </w:r>
      <w:r w:rsidR="002E080A" w:rsidRPr="00AA1893">
        <w:rPr>
          <w:rFonts w:ascii="Times New Roman" w:eastAsia="Times New Roman" w:hAnsi="Times New Roman" w:cs="Times New Roman"/>
          <w:sz w:val="24"/>
          <w:szCs w:val="24"/>
        </w:rPr>
        <w:t xml:space="preserve">Many occupations that </w:t>
      </w:r>
      <w:r w:rsidRPr="00AA1893">
        <w:rPr>
          <w:rFonts w:ascii="Times New Roman" w:eastAsia="Times New Roman" w:hAnsi="Times New Roman" w:cs="Times New Roman"/>
          <w:sz w:val="24"/>
          <w:szCs w:val="24"/>
        </w:rPr>
        <w:t xml:space="preserve">require mental and social complexity are consistently and positively associated with cognitive functioning, while findings </w:t>
      </w:r>
      <w:r w:rsidRPr="00AA1893">
        <w:rPr>
          <w:rFonts w:ascii="Times New Roman" w:eastAsia="Times New Roman" w:hAnsi="Times New Roman" w:cs="Times New Roman"/>
          <w:sz w:val="24"/>
          <w:szCs w:val="24"/>
        </w:rPr>
        <w:lastRenderedPageBreak/>
        <w:t>with physical complexity of work are mixed (Gonzales et al., 2020). W</w:t>
      </w:r>
      <w:r w:rsidRPr="00AA1893">
        <w:rPr>
          <w:rFonts w:ascii="Times New Roman" w:eastAsia="Times New Roman" w:hAnsi="Times New Roman" w:cs="Times New Roman"/>
          <w:color w:val="000000"/>
          <w:sz w:val="24"/>
          <w:szCs w:val="24"/>
        </w:rPr>
        <w:t xml:space="preserve">ork complexity </w:t>
      </w:r>
      <w:r w:rsidRPr="00AA1893">
        <w:rPr>
          <w:rFonts w:ascii="Times New Roman" w:eastAsia="Times New Roman" w:hAnsi="Times New Roman" w:cs="Times New Roman"/>
          <w:sz w:val="24"/>
          <w:szCs w:val="24"/>
        </w:rPr>
        <w:t xml:space="preserve">is a hierarchical construct with </w:t>
      </w:r>
      <w:r w:rsidRPr="00AA1893">
        <w:rPr>
          <w:rFonts w:ascii="Times New Roman" w:eastAsia="Times New Roman" w:hAnsi="Times New Roman" w:cs="Times New Roman"/>
          <w:color w:val="000000"/>
          <w:sz w:val="24"/>
          <w:szCs w:val="24"/>
        </w:rPr>
        <w:t>three latent factors: mental, social, and physical demands. Mental demands o</w:t>
      </w:r>
      <w:r w:rsidRPr="00AA1893">
        <w:rPr>
          <w:rFonts w:ascii="Times New Roman" w:eastAsia="Times New Roman" w:hAnsi="Times New Roman" w:cs="Times New Roman"/>
          <w:sz w:val="24"/>
          <w:szCs w:val="24"/>
        </w:rPr>
        <w:t xml:space="preserve">f work </w:t>
      </w:r>
      <w:r w:rsidRPr="00AA1893">
        <w:rPr>
          <w:rFonts w:ascii="Times New Roman" w:eastAsia="Times New Roman" w:hAnsi="Times New Roman" w:cs="Times New Roman"/>
          <w:color w:val="000000"/>
          <w:sz w:val="24"/>
          <w:szCs w:val="24"/>
        </w:rPr>
        <w:t xml:space="preserve">include analyzing data or information, developing objectives and strategies, evaluating information to determine compliance with standards, organizing, planning, and prioritizing work, thinking creatively, and updating and using relevant knowledge. Both fluid and crystalized intelligence are utilized in mental </w:t>
      </w:r>
      <w:r w:rsidRPr="00AA1893">
        <w:rPr>
          <w:rFonts w:ascii="Times New Roman" w:eastAsia="Times New Roman" w:hAnsi="Times New Roman" w:cs="Times New Roman"/>
          <w:sz w:val="24"/>
          <w:szCs w:val="24"/>
        </w:rPr>
        <w:t xml:space="preserve">demands of work, similar to volunteering. Furthermore, social complexity of work operationalizes interpersonal skills that require </w:t>
      </w:r>
      <w:r w:rsidRPr="00AA1893">
        <w:rPr>
          <w:rFonts w:ascii="Times New Roman" w:eastAsia="Times New Roman" w:hAnsi="Times New Roman" w:cs="Times New Roman"/>
          <w:color w:val="000000"/>
          <w:sz w:val="24"/>
          <w:szCs w:val="24"/>
        </w:rPr>
        <w:t xml:space="preserve">coordination, instructing, negotiating, persuasion, service orientation, and social perceptiveness, </w:t>
      </w:r>
      <w:r w:rsidRPr="00AA1893">
        <w:rPr>
          <w:rFonts w:ascii="Times New Roman" w:eastAsia="Times New Roman" w:hAnsi="Times New Roman" w:cs="Times New Roman"/>
          <w:sz w:val="24"/>
          <w:szCs w:val="24"/>
        </w:rPr>
        <w:t>similar to volunteering</w:t>
      </w:r>
      <w:r w:rsidRPr="00AA1893">
        <w:rPr>
          <w:rFonts w:ascii="Times New Roman" w:eastAsia="Times New Roman" w:hAnsi="Times New Roman" w:cs="Times New Roman"/>
          <w:color w:val="000000"/>
          <w:sz w:val="24"/>
          <w:szCs w:val="24"/>
        </w:rPr>
        <w:t xml:space="preserve">. Finally, similar to volunteering, work requires physical </w:t>
      </w:r>
      <w:r w:rsidRPr="00AA1893">
        <w:rPr>
          <w:rFonts w:ascii="Times New Roman" w:eastAsia="Times New Roman" w:hAnsi="Times New Roman" w:cs="Times New Roman"/>
          <w:sz w:val="24"/>
          <w:szCs w:val="24"/>
        </w:rPr>
        <w:t xml:space="preserve">exertion </w:t>
      </w:r>
      <w:r w:rsidRPr="00AA1893">
        <w:rPr>
          <w:rFonts w:ascii="Times New Roman" w:eastAsia="Times New Roman" w:hAnsi="Times New Roman" w:cs="Times New Roman"/>
          <w:color w:val="000000"/>
          <w:sz w:val="24"/>
          <w:szCs w:val="24"/>
        </w:rPr>
        <w:t xml:space="preserve">such as dynamic flexibility and strength, extent flexibility, stamina, static strength and truck strength. </w:t>
      </w:r>
      <w:r w:rsidRPr="00AA1893">
        <w:rPr>
          <w:rFonts w:ascii="Times New Roman" w:eastAsia="Times New Roman" w:hAnsi="Times New Roman" w:cs="Times New Roman"/>
          <w:sz w:val="24"/>
          <w:szCs w:val="24"/>
        </w:rPr>
        <w:t>Volunteering shares many of these same mental, social, and physical demands of paid-work (</w:t>
      </w:r>
      <w:hyperlink r:id="rId41">
        <w:r w:rsidRPr="00AA1893">
          <w:rPr>
            <w:rFonts w:ascii="Times New Roman" w:eastAsia="Times New Roman" w:hAnsi="Times New Roman" w:cs="Times New Roman"/>
            <w:color w:val="1155CC"/>
            <w:sz w:val="24"/>
            <w:szCs w:val="24"/>
            <w:u w:val="single"/>
          </w:rPr>
          <w:t xml:space="preserve">Guiney, </w:t>
        </w:r>
        <w:proofErr w:type="spellStart"/>
        <w:r w:rsidRPr="00AA1893">
          <w:rPr>
            <w:rFonts w:ascii="Times New Roman" w:eastAsia="Times New Roman" w:hAnsi="Times New Roman" w:cs="Times New Roman"/>
            <w:color w:val="1155CC"/>
            <w:sz w:val="24"/>
            <w:szCs w:val="24"/>
            <w:u w:val="single"/>
          </w:rPr>
          <w:t>Keall</w:t>
        </w:r>
        <w:proofErr w:type="spellEnd"/>
        <w:r w:rsidRPr="00AA1893">
          <w:rPr>
            <w:rFonts w:ascii="Times New Roman" w:eastAsia="Times New Roman" w:hAnsi="Times New Roman" w:cs="Times New Roman"/>
            <w:color w:val="1155CC"/>
            <w:sz w:val="24"/>
            <w:szCs w:val="24"/>
            <w:u w:val="single"/>
          </w:rPr>
          <w:t>, &amp; Machado, 2020</w:t>
        </w:r>
      </w:hyperlink>
      <w:r w:rsidRPr="00AA1893">
        <w:rPr>
          <w:rFonts w:ascii="Times New Roman" w:eastAsia="Times New Roman" w:hAnsi="Times New Roman" w:cs="Times New Roman"/>
          <w:sz w:val="24"/>
          <w:szCs w:val="24"/>
        </w:rPr>
        <w:t>), yet such a construct has not been developed, implemented, and tested in community settings and interventions. Additional mechanisms may include generativity, altruism, role enhancement, self-efficacy, and institutional factors such as stipends (</w:t>
      </w:r>
      <w:hyperlink r:id="rId42">
        <w:r w:rsidRPr="00AA1893">
          <w:rPr>
            <w:rFonts w:ascii="Times New Roman" w:eastAsia="Times New Roman" w:hAnsi="Times New Roman" w:cs="Times New Roman"/>
            <w:color w:val="1155CC"/>
            <w:sz w:val="24"/>
            <w:szCs w:val="24"/>
            <w:u w:val="single"/>
          </w:rPr>
          <w:t>Anderson, et al., 2014</w:t>
        </w:r>
      </w:hyperlink>
      <w:r w:rsidRPr="00AA1893">
        <w:rPr>
          <w:rFonts w:ascii="Times New Roman" w:eastAsia="Times New Roman" w:hAnsi="Times New Roman" w:cs="Times New Roman"/>
          <w:sz w:val="24"/>
          <w:szCs w:val="24"/>
        </w:rPr>
        <w:t xml:space="preserve">; McBride et al., </w:t>
      </w:r>
      <w:hyperlink r:id="rId43">
        <w:r w:rsidRPr="00AA1893">
          <w:rPr>
            <w:rFonts w:ascii="Times New Roman" w:eastAsia="Times New Roman" w:hAnsi="Times New Roman" w:cs="Times New Roman"/>
            <w:color w:val="1155CC"/>
            <w:sz w:val="24"/>
            <w:szCs w:val="24"/>
            <w:u w:val="single"/>
          </w:rPr>
          <w:t>2010</w:t>
        </w:r>
      </w:hyperlink>
      <w:r w:rsidRPr="00AA1893">
        <w:rPr>
          <w:rFonts w:ascii="Times New Roman" w:eastAsia="Times New Roman" w:hAnsi="Times New Roman" w:cs="Times New Roman"/>
          <w:sz w:val="24"/>
          <w:szCs w:val="24"/>
        </w:rPr>
        <w:t>). Future research is needed to develop these complexity constructs of volunteering and empirically examine the longitudinal associations with cognitive functioning.</w:t>
      </w:r>
    </w:p>
    <w:p w14:paraId="0000002E" w14:textId="6CBE78E4"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The salutary effects of education and volunteering on cognitive performance is compelling and refutes an assumption that cognitive decline is “an inevitable aspect of aging” (</w:t>
      </w:r>
      <w:hyperlink r:id="rId44">
        <w:r w:rsidRPr="00AA1893">
          <w:rPr>
            <w:rFonts w:ascii="Times New Roman" w:eastAsia="Times New Roman" w:hAnsi="Times New Roman" w:cs="Times New Roman"/>
            <w:color w:val="1155CC"/>
            <w:sz w:val="24"/>
            <w:szCs w:val="24"/>
            <w:u w:val="single"/>
          </w:rPr>
          <w:t>Gupta, 2018, p. 46</w:t>
        </w:r>
      </w:hyperlink>
      <w:r w:rsidRPr="00AA1893">
        <w:rPr>
          <w:rFonts w:ascii="Times New Roman" w:eastAsia="Times New Roman" w:hAnsi="Times New Roman" w:cs="Times New Roman"/>
          <w:sz w:val="24"/>
          <w:szCs w:val="24"/>
        </w:rPr>
        <w:t xml:space="preserve">). Evidence from this study supports the notion that volunteering should be considered a public health intervention especially among Hispanics with low levels of education (Fried, </w:t>
      </w:r>
      <w:hyperlink r:id="rId45">
        <w:r w:rsidRPr="00AA1893">
          <w:rPr>
            <w:rFonts w:ascii="Times New Roman" w:eastAsia="Times New Roman" w:hAnsi="Times New Roman" w:cs="Times New Roman"/>
            <w:color w:val="1155CC"/>
            <w:sz w:val="24"/>
            <w:szCs w:val="24"/>
            <w:u w:val="single"/>
          </w:rPr>
          <w:t>2004</w:t>
        </w:r>
      </w:hyperlink>
      <w:r w:rsidRPr="00AA1893">
        <w:rPr>
          <w:rFonts w:ascii="Times New Roman" w:eastAsia="Times New Roman" w:hAnsi="Times New Roman" w:cs="Times New Roman"/>
          <w:sz w:val="24"/>
          <w:szCs w:val="24"/>
        </w:rPr>
        <w:t xml:space="preserve">; </w:t>
      </w:r>
      <w:hyperlink r:id="rId46">
        <w:r w:rsidRPr="00AA1893">
          <w:rPr>
            <w:rFonts w:ascii="Times New Roman" w:eastAsia="Times New Roman" w:hAnsi="Times New Roman" w:cs="Times New Roman"/>
            <w:color w:val="1155CC"/>
            <w:sz w:val="24"/>
            <w:szCs w:val="24"/>
            <w:u w:val="single"/>
          </w:rPr>
          <w:t xml:space="preserve">Han, Roberts, Mutchler, &amp; </w:t>
        </w:r>
        <w:proofErr w:type="spellStart"/>
        <w:r w:rsidRPr="00AA1893">
          <w:rPr>
            <w:rFonts w:ascii="Times New Roman" w:eastAsia="Times New Roman" w:hAnsi="Times New Roman" w:cs="Times New Roman"/>
            <w:color w:val="1155CC"/>
            <w:sz w:val="24"/>
            <w:szCs w:val="24"/>
            <w:u w:val="single"/>
          </w:rPr>
          <w:t>Burrr</w:t>
        </w:r>
        <w:proofErr w:type="spellEnd"/>
        <w:r w:rsidRPr="00AA1893">
          <w:rPr>
            <w:rFonts w:ascii="Times New Roman" w:eastAsia="Times New Roman" w:hAnsi="Times New Roman" w:cs="Times New Roman"/>
            <w:color w:val="1155CC"/>
            <w:sz w:val="24"/>
            <w:szCs w:val="24"/>
            <w:u w:val="single"/>
          </w:rPr>
          <w:t>, 2020</w:t>
        </w:r>
      </w:hyperlink>
      <w:r w:rsidRPr="00AA1893">
        <w:rPr>
          <w:rFonts w:ascii="Times New Roman" w:eastAsia="Times New Roman" w:hAnsi="Times New Roman" w:cs="Times New Roman"/>
          <w:sz w:val="24"/>
          <w:szCs w:val="24"/>
        </w:rPr>
        <w:t xml:space="preserve">; </w:t>
      </w:r>
      <w:hyperlink r:id="rId47">
        <w:r w:rsidRPr="00AA1893">
          <w:rPr>
            <w:rFonts w:ascii="Times New Roman" w:eastAsia="Times New Roman" w:hAnsi="Times New Roman" w:cs="Times New Roman"/>
            <w:color w:val="1155CC"/>
            <w:sz w:val="24"/>
            <w:szCs w:val="24"/>
            <w:u w:val="single"/>
          </w:rPr>
          <w:t>Jenkinson, et al., 2013</w:t>
        </w:r>
      </w:hyperlink>
      <w:r w:rsidRPr="00AA1893">
        <w:rPr>
          <w:rFonts w:ascii="Times New Roman" w:eastAsia="Times New Roman" w:hAnsi="Times New Roman" w:cs="Times New Roman"/>
          <w:sz w:val="24"/>
          <w:szCs w:val="24"/>
        </w:rPr>
        <w:t xml:space="preserve">). Programs such as America Corps Senior, AARP’s Experience Corps, and national, state, and local programs are </w:t>
      </w:r>
      <w:r w:rsidRPr="00AA1893">
        <w:rPr>
          <w:rFonts w:ascii="Times New Roman" w:eastAsia="Times New Roman" w:hAnsi="Times New Roman" w:cs="Times New Roman"/>
          <w:sz w:val="24"/>
          <w:szCs w:val="24"/>
        </w:rPr>
        <w:lastRenderedPageBreak/>
        <w:t xml:space="preserve">poised to ensure the overall health of older adults, inclusive of cognitive functioning, as well as those that they serve, especially for Hispanics with less than a college degree. Gerontologists have suggested medical doctors write a prescription for older adults who demonstrate symptoms of depression and other mental health issues, to volunteer in evidence-based programs, such as </w:t>
      </w:r>
      <w:hyperlink r:id="rId48">
        <w:r w:rsidRPr="00AA1893">
          <w:rPr>
            <w:rFonts w:ascii="Times New Roman" w:eastAsia="Times New Roman" w:hAnsi="Times New Roman" w:cs="Times New Roman"/>
            <w:color w:val="1155CC"/>
            <w:sz w:val="24"/>
            <w:szCs w:val="24"/>
            <w:u w:val="single"/>
          </w:rPr>
          <w:t>AARP’s Experience Corps</w:t>
        </w:r>
      </w:hyperlink>
      <w:r w:rsidRPr="00AA1893">
        <w:rPr>
          <w:rFonts w:ascii="Times New Roman" w:eastAsia="Times New Roman" w:hAnsi="Times New Roman" w:cs="Times New Roman"/>
          <w:sz w:val="24"/>
          <w:szCs w:val="24"/>
        </w:rPr>
        <w:t xml:space="preserve">. </w:t>
      </w:r>
    </w:p>
    <w:p w14:paraId="0000002F" w14:textId="77777777"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These findings should be understood with limitations. First, it is unclear what aspects of volunteering are associated with global cognitive functioning and is left for future research. Second, this study on older Hispanics revealed important differences with nativity and future research should test the healthy immigrant paradox to examine similarities and differences between US born Hispanics and first, second, and third generation Hispanic immigrants. Some researchers also argue there might be genetic differences by country of origin, which need further examination (González, </w:t>
      </w:r>
      <w:proofErr w:type="spellStart"/>
      <w:r w:rsidRPr="00AA1893">
        <w:rPr>
          <w:rFonts w:ascii="Times New Roman" w:eastAsia="Times New Roman" w:hAnsi="Times New Roman" w:cs="Times New Roman"/>
          <w:sz w:val="24"/>
          <w:szCs w:val="24"/>
        </w:rPr>
        <w:t>Tarraf</w:t>
      </w:r>
      <w:proofErr w:type="spellEnd"/>
      <w:r w:rsidRPr="00AA1893">
        <w:rPr>
          <w:rFonts w:ascii="Times New Roman" w:eastAsia="Times New Roman" w:hAnsi="Times New Roman" w:cs="Times New Roman"/>
          <w:sz w:val="24"/>
          <w:szCs w:val="24"/>
        </w:rPr>
        <w:t xml:space="preserve">, </w:t>
      </w:r>
      <w:proofErr w:type="spellStart"/>
      <w:r w:rsidRPr="00AA1893">
        <w:rPr>
          <w:rFonts w:ascii="Times New Roman" w:eastAsia="Times New Roman" w:hAnsi="Times New Roman" w:cs="Times New Roman"/>
          <w:sz w:val="24"/>
          <w:szCs w:val="24"/>
        </w:rPr>
        <w:t>Fornage</w:t>
      </w:r>
      <w:proofErr w:type="spellEnd"/>
      <w:r w:rsidRPr="00AA1893">
        <w:rPr>
          <w:rFonts w:ascii="Times New Roman" w:eastAsia="Times New Roman" w:hAnsi="Times New Roman" w:cs="Times New Roman"/>
          <w:sz w:val="24"/>
          <w:szCs w:val="24"/>
        </w:rPr>
        <w:t xml:space="preserve">, et al., 2019). Third, future research can also incorporate biological markers to clarify the relationship of genetic and environmental predictors to cognitive functioning. Fourth, future research can also disentangle which aspects of cognitive functioning are most affected by volunteering rather than relying on global cognitive functioning, which was utilized in this study.  Finally, it is important to replicate these analyses across race, ethnicity, gender, and socioeconomic status to determine who benefits most by civic engagement. </w:t>
      </w:r>
    </w:p>
    <w:p w14:paraId="00000030" w14:textId="77777777" w:rsidR="00FB2F5E" w:rsidRPr="00AA1893" w:rsidRDefault="000051AA">
      <w:pPr>
        <w:spacing w:after="0" w:line="480" w:lineRule="auto"/>
        <w:jc w:val="center"/>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Conclusion</w:t>
      </w:r>
    </w:p>
    <w:p w14:paraId="00000031" w14:textId="77777777" w:rsidR="00FB2F5E" w:rsidRPr="00AA1893" w:rsidRDefault="000051AA">
      <w:pPr>
        <w:spacing w:after="0" w:line="480" w:lineRule="auto"/>
        <w:ind w:firstLine="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This study contributes additional evidence to the argument that productive activities are an opportunity to maximize wellbeing and cognitive health. Education and formal volunteering are malleable factors associated with cognitive functioning. Social policies and practices can target populations with a high risk of developing cognitive impairment – such as racial and </w:t>
      </w:r>
      <w:r w:rsidRPr="00AA1893">
        <w:rPr>
          <w:rFonts w:ascii="Times New Roman" w:eastAsia="Times New Roman" w:hAnsi="Times New Roman" w:cs="Times New Roman"/>
          <w:sz w:val="24"/>
          <w:szCs w:val="24"/>
        </w:rPr>
        <w:lastRenderedPageBreak/>
        <w:t xml:space="preserve">ethnic minorities, populations with low levels of education, high rates of multimorbidity, and elevated levels of mental health issues  – with educational and civic engagement opportunities and potentially delay the onset and severity of cognitive impairment. Further research is needed to identify the mechanisms of volunteering that are associated with these positive health outcomes, such as a complexity construct for civic engagement. </w:t>
      </w:r>
    </w:p>
    <w:p w14:paraId="00000032" w14:textId="77777777" w:rsidR="00FB2F5E" w:rsidRPr="00AA1893" w:rsidRDefault="00FB2F5E">
      <w:pPr>
        <w:spacing w:after="0" w:line="480" w:lineRule="auto"/>
        <w:rPr>
          <w:rFonts w:ascii="Times New Roman" w:eastAsia="Times New Roman" w:hAnsi="Times New Roman" w:cs="Times New Roman"/>
          <w:sz w:val="24"/>
          <w:szCs w:val="24"/>
        </w:rPr>
      </w:pPr>
    </w:p>
    <w:p w14:paraId="00000033" w14:textId="77777777" w:rsidR="00FB2F5E" w:rsidRPr="00AA1893" w:rsidRDefault="000051AA">
      <w:pPr>
        <w:spacing w:after="0" w:line="480" w:lineRule="auto"/>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Acknowledgements</w:t>
      </w:r>
    </w:p>
    <w:p w14:paraId="00000035" w14:textId="2A5257A5" w:rsidR="00FB2F5E" w:rsidRPr="00AA1893" w:rsidRDefault="000051AA">
      <w:pPr>
        <w:spacing w:after="0" w:line="480" w:lineRule="auto"/>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This work was supported by NIA R36 (PI: Whetung</w:t>
      </w:r>
      <w:r w:rsidR="002E080A" w:rsidRPr="00AA1893">
        <w:rPr>
          <w:rFonts w:ascii="Times New Roman" w:eastAsia="Times New Roman" w:hAnsi="Times New Roman" w:cs="Times New Roman"/>
          <w:sz w:val="24"/>
          <w:szCs w:val="24"/>
        </w:rPr>
        <w:t xml:space="preserve"> and Gonzales</w:t>
      </w:r>
      <w:r w:rsidRPr="00AA1893">
        <w:rPr>
          <w:rFonts w:ascii="Times New Roman" w:eastAsia="Times New Roman" w:hAnsi="Times New Roman" w:cs="Times New Roman"/>
          <w:sz w:val="24"/>
          <w:szCs w:val="24"/>
        </w:rPr>
        <w:t>), The James Weldon Johnson Professor at New York University and the Dean’s Upstream Fund at NYU Silver School of Social Work</w:t>
      </w:r>
      <w:r w:rsidR="00C53F0C">
        <w:rPr>
          <w:rFonts w:ascii="Times New Roman" w:eastAsia="Times New Roman" w:hAnsi="Times New Roman" w:cs="Times New Roman"/>
          <w:sz w:val="24"/>
          <w:szCs w:val="24"/>
        </w:rPr>
        <w:t xml:space="preserve"> (PI: Gonzales)</w:t>
      </w:r>
      <w:r w:rsidRPr="00AA1893">
        <w:rPr>
          <w:rFonts w:ascii="Times New Roman" w:eastAsia="Times New Roman" w:hAnsi="Times New Roman" w:cs="Times New Roman"/>
          <w:sz w:val="24"/>
          <w:szCs w:val="24"/>
        </w:rPr>
        <w:t>.</w:t>
      </w:r>
      <w:r w:rsidR="002E080A"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sz w:val="24"/>
          <w:szCs w:val="24"/>
        </w:rPr>
        <w:t>We thank Natalie Green for contributions to earlier versions of this manuscript, including literature reviews.</w:t>
      </w:r>
    </w:p>
    <w:p w14:paraId="00000036" w14:textId="77777777" w:rsidR="00FB2F5E" w:rsidRPr="00AA1893" w:rsidRDefault="00FB2F5E">
      <w:pPr>
        <w:spacing w:after="0" w:line="480" w:lineRule="auto"/>
        <w:rPr>
          <w:rFonts w:ascii="Times New Roman" w:eastAsia="Times New Roman" w:hAnsi="Times New Roman" w:cs="Times New Roman"/>
          <w:sz w:val="24"/>
          <w:szCs w:val="24"/>
        </w:rPr>
      </w:pPr>
    </w:p>
    <w:p w14:paraId="00000037" w14:textId="77777777" w:rsidR="00FB2F5E" w:rsidRPr="00AA1893" w:rsidRDefault="000051AA">
      <w:pPr>
        <w:spacing w:after="0" w:line="480" w:lineRule="auto"/>
        <w:rPr>
          <w:rFonts w:ascii="Times New Roman" w:eastAsia="Times New Roman" w:hAnsi="Times New Roman" w:cs="Times New Roman"/>
          <w:b/>
          <w:sz w:val="24"/>
          <w:szCs w:val="24"/>
        </w:rPr>
      </w:pPr>
      <w:r w:rsidRPr="00AA1893">
        <w:rPr>
          <w:rFonts w:ascii="Times New Roman" w:eastAsia="Times New Roman" w:hAnsi="Times New Roman" w:cs="Times New Roman"/>
          <w:b/>
          <w:sz w:val="24"/>
          <w:szCs w:val="24"/>
        </w:rPr>
        <w:t>Declaration of Interest Statement</w:t>
      </w:r>
    </w:p>
    <w:p w14:paraId="00000038" w14:textId="77777777" w:rsidR="00FB2F5E" w:rsidRPr="00AA1893" w:rsidRDefault="000051AA">
      <w:pPr>
        <w:spacing w:after="0" w:line="480" w:lineRule="auto"/>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The authors report there are no competing interests to declare.</w:t>
      </w:r>
    </w:p>
    <w:p w14:paraId="0000003B" w14:textId="77777777" w:rsidR="00FB2F5E" w:rsidRPr="00AA1893" w:rsidRDefault="000051AA">
      <w:pPr>
        <w:spacing w:after="0" w:line="480" w:lineRule="auto"/>
        <w:rPr>
          <w:rFonts w:ascii="Times New Roman" w:eastAsia="Times New Roman" w:hAnsi="Times New Roman" w:cs="Times New Roman"/>
          <w:b/>
          <w:sz w:val="24"/>
          <w:szCs w:val="24"/>
        </w:rPr>
      </w:pPr>
      <w:r w:rsidRPr="00AA1893">
        <w:rPr>
          <w:rFonts w:ascii="Times New Roman" w:hAnsi="Times New Roman" w:cs="Times New Roman"/>
          <w:sz w:val="24"/>
          <w:szCs w:val="24"/>
        </w:rPr>
        <w:br w:type="page"/>
      </w:r>
    </w:p>
    <w:p w14:paraId="0000003C" w14:textId="77777777" w:rsidR="00FB2F5E" w:rsidRPr="00AA1893" w:rsidRDefault="000051AA">
      <w:pPr>
        <w:pBdr>
          <w:top w:val="nil"/>
          <w:left w:val="nil"/>
          <w:bottom w:val="nil"/>
          <w:right w:val="nil"/>
          <w:between w:val="nil"/>
        </w:pBdr>
        <w:spacing w:after="0" w:line="480" w:lineRule="auto"/>
        <w:ind w:left="720" w:hanging="720"/>
        <w:jc w:val="center"/>
        <w:rPr>
          <w:rFonts w:ascii="Times New Roman" w:eastAsia="Times New Roman" w:hAnsi="Times New Roman" w:cs="Times New Roman"/>
          <w:b/>
          <w:color w:val="000000"/>
          <w:sz w:val="24"/>
          <w:szCs w:val="24"/>
        </w:rPr>
      </w:pPr>
      <w:r w:rsidRPr="00AA1893">
        <w:rPr>
          <w:rFonts w:ascii="Times New Roman" w:eastAsia="Times New Roman" w:hAnsi="Times New Roman" w:cs="Times New Roman"/>
          <w:b/>
          <w:color w:val="000000"/>
          <w:sz w:val="24"/>
          <w:szCs w:val="24"/>
        </w:rPr>
        <w:lastRenderedPageBreak/>
        <w:t>References</w:t>
      </w:r>
    </w:p>
    <w:p w14:paraId="28C4E5ED"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AARP</w:t>
      </w:r>
      <w:r w:rsidRPr="00AA1893">
        <w:rPr>
          <w:rFonts w:ascii="Times New Roman" w:eastAsia="Times New Roman" w:hAnsi="Times New Roman" w:cs="Times New Roman"/>
          <w:sz w:val="24"/>
          <w:szCs w:val="24"/>
        </w:rPr>
        <w:t xml:space="preserve"> Foundation. (2023). </w:t>
      </w:r>
      <w:r w:rsidRPr="00AA1893">
        <w:rPr>
          <w:rFonts w:ascii="Times New Roman" w:eastAsia="Times New Roman" w:hAnsi="Times New Roman" w:cs="Times New Roman"/>
          <w:i/>
          <w:sz w:val="24"/>
          <w:szCs w:val="24"/>
        </w:rPr>
        <w:t>Experience Corps</w:t>
      </w:r>
      <w:r w:rsidRPr="00AA1893">
        <w:rPr>
          <w:rFonts w:ascii="Times New Roman" w:eastAsia="Times New Roman" w:hAnsi="Times New Roman" w:cs="Times New Roman"/>
          <w:sz w:val="24"/>
          <w:szCs w:val="24"/>
        </w:rPr>
        <w:t xml:space="preserve">. </w:t>
      </w:r>
      <w:hyperlink r:id="rId49">
        <w:r w:rsidRPr="00AA1893">
          <w:rPr>
            <w:rFonts w:ascii="Times New Roman" w:eastAsia="Times New Roman" w:hAnsi="Times New Roman" w:cs="Times New Roman"/>
            <w:color w:val="1155CC"/>
            <w:sz w:val="24"/>
            <w:szCs w:val="24"/>
            <w:u w:val="single"/>
          </w:rPr>
          <w:t>https://www.aarp.org/experience-corps/</w:t>
        </w:r>
      </w:hyperlink>
      <w:r w:rsidRPr="00AA1893">
        <w:rPr>
          <w:rFonts w:ascii="Times New Roman" w:eastAsia="Times New Roman" w:hAnsi="Times New Roman" w:cs="Times New Roman"/>
          <w:sz w:val="24"/>
          <w:szCs w:val="24"/>
        </w:rPr>
        <w:t xml:space="preserve"> </w:t>
      </w:r>
    </w:p>
    <w:p w14:paraId="24B57936"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1" w:name="_heading=h.5kx4uvg5oxvy" w:colFirst="0" w:colLast="0"/>
      <w:bookmarkEnd w:id="1"/>
      <w:r w:rsidRPr="00AA1893">
        <w:rPr>
          <w:rFonts w:ascii="Times New Roman" w:eastAsia="Times New Roman" w:hAnsi="Times New Roman" w:cs="Times New Roman"/>
          <w:sz w:val="24"/>
          <w:szCs w:val="24"/>
        </w:rPr>
        <w:t xml:space="preserve">Abu-Bader, S. H., Rogers, A., &amp; </w:t>
      </w:r>
      <w:proofErr w:type="spellStart"/>
      <w:r w:rsidRPr="00AA1893">
        <w:rPr>
          <w:rFonts w:ascii="Times New Roman" w:eastAsia="Times New Roman" w:hAnsi="Times New Roman" w:cs="Times New Roman"/>
          <w:sz w:val="24"/>
          <w:szCs w:val="24"/>
        </w:rPr>
        <w:t>Barusch</w:t>
      </w:r>
      <w:proofErr w:type="spellEnd"/>
      <w:r w:rsidRPr="00AA1893">
        <w:rPr>
          <w:rFonts w:ascii="Times New Roman" w:eastAsia="Times New Roman" w:hAnsi="Times New Roman" w:cs="Times New Roman"/>
          <w:sz w:val="24"/>
          <w:szCs w:val="24"/>
        </w:rPr>
        <w:t xml:space="preserve">, A. S. (2003). Predictors of life satisfaction in frail </w:t>
      </w:r>
      <w:bookmarkStart w:id="2" w:name="_heading=h.qmge9zbdz48x" w:colFirst="0" w:colLast="0"/>
      <w:bookmarkEnd w:id="2"/>
      <w:r w:rsidRPr="00AA1893">
        <w:rPr>
          <w:rFonts w:ascii="Times New Roman" w:eastAsia="Times New Roman" w:hAnsi="Times New Roman" w:cs="Times New Roman"/>
          <w:sz w:val="24"/>
          <w:szCs w:val="24"/>
        </w:rPr>
        <w:t xml:space="preserve">elderly. </w:t>
      </w:r>
      <w:r w:rsidRPr="00AA1893">
        <w:rPr>
          <w:rFonts w:ascii="Times New Roman" w:eastAsia="Times New Roman" w:hAnsi="Times New Roman" w:cs="Times New Roman"/>
          <w:i/>
          <w:sz w:val="24"/>
          <w:szCs w:val="24"/>
        </w:rPr>
        <w:t>Journal of Gerontological Social Work, 38</w:t>
      </w:r>
      <w:r w:rsidRPr="00AA1893">
        <w:rPr>
          <w:rFonts w:ascii="Times New Roman" w:eastAsia="Times New Roman" w:hAnsi="Times New Roman" w:cs="Times New Roman"/>
          <w:sz w:val="24"/>
          <w:szCs w:val="24"/>
        </w:rPr>
        <w:t xml:space="preserve">(3), 3-17. </w:t>
      </w:r>
      <w:hyperlink r:id="rId50">
        <w:r w:rsidRPr="00AA1893">
          <w:rPr>
            <w:rFonts w:ascii="Times New Roman" w:eastAsia="Times New Roman" w:hAnsi="Times New Roman" w:cs="Times New Roman"/>
            <w:color w:val="1155CC"/>
            <w:sz w:val="24"/>
            <w:szCs w:val="24"/>
            <w:u w:val="single"/>
          </w:rPr>
          <w:t>https://doi.org/10.1300/J083v38n03_02</w:t>
        </w:r>
      </w:hyperlink>
      <w:r w:rsidRPr="00AA1893">
        <w:rPr>
          <w:rFonts w:ascii="Times New Roman" w:eastAsia="Times New Roman" w:hAnsi="Times New Roman" w:cs="Times New Roman"/>
          <w:sz w:val="24"/>
          <w:szCs w:val="24"/>
        </w:rPr>
        <w:t xml:space="preserve"> </w:t>
      </w:r>
    </w:p>
    <w:p w14:paraId="60F7C45D"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AA1893">
        <w:rPr>
          <w:rFonts w:ascii="Times New Roman" w:eastAsia="Times New Roman" w:hAnsi="Times New Roman" w:cs="Times New Roman"/>
          <w:color w:val="222222"/>
          <w:sz w:val="24"/>
          <w:szCs w:val="24"/>
          <w:highlight w:val="white"/>
        </w:rPr>
        <w:t>Andel</w:t>
      </w:r>
      <w:proofErr w:type="spellEnd"/>
      <w:r w:rsidRPr="00AA1893">
        <w:rPr>
          <w:rFonts w:ascii="Times New Roman" w:eastAsia="Times New Roman" w:hAnsi="Times New Roman" w:cs="Times New Roman"/>
          <w:sz w:val="24"/>
          <w:szCs w:val="24"/>
        </w:rPr>
        <w:t xml:space="preserve">, R., Crowe, M., Pedersen, N. L., Mortimer, J., Crimmins, E., Johansson, B., &amp; Gatz, M. (2005). Complexity of work and risk of Alzheimer's disease: a population-based study of Swedish twins. </w:t>
      </w:r>
      <w:r w:rsidRPr="00AA1893">
        <w:rPr>
          <w:rFonts w:ascii="Times New Roman" w:eastAsia="Times New Roman" w:hAnsi="Times New Roman" w:cs="Times New Roman"/>
          <w:i/>
          <w:sz w:val="24"/>
          <w:szCs w:val="24"/>
        </w:rPr>
        <w:t>The Journals of Gerontology. Series B, Psychological Sciences and Social Sciences,</w:t>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i/>
          <w:sz w:val="24"/>
          <w:szCs w:val="24"/>
        </w:rPr>
        <w:t>60</w:t>
      </w:r>
      <w:r w:rsidRPr="00AA1893">
        <w:rPr>
          <w:rFonts w:ascii="Times New Roman" w:eastAsia="Times New Roman" w:hAnsi="Times New Roman" w:cs="Times New Roman"/>
          <w:sz w:val="24"/>
          <w:szCs w:val="24"/>
        </w:rPr>
        <w:t xml:space="preserve">(5), P251–P258. </w:t>
      </w:r>
      <w:hyperlink r:id="rId51">
        <w:r w:rsidRPr="00AA1893">
          <w:rPr>
            <w:rFonts w:ascii="Times New Roman" w:eastAsia="Times New Roman" w:hAnsi="Times New Roman" w:cs="Times New Roman"/>
            <w:color w:val="1155CC"/>
            <w:sz w:val="24"/>
            <w:szCs w:val="24"/>
            <w:u w:val="single"/>
          </w:rPr>
          <w:t>https://doi.org/10.1093/geronb/60.5.p251</w:t>
        </w:r>
      </w:hyperlink>
    </w:p>
    <w:p w14:paraId="1C350306"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AA1893">
        <w:rPr>
          <w:rFonts w:ascii="Times New Roman" w:eastAsia="Times New Roman" w:hAnsi="Times New Roman" w:cs="Times New Roman"/>
          <w:color w:val="222222"/>
          <w:sz w:val="24"/>
          <w:szCs w:val="24"/>
          <w:highlight w:val="white"/>
        </w:rPr>
        <w:t>Andel</w:t>
      </w:r>
      <w:proofErr w:type="spellEnd"/>
      <w:r w:rsidRPr="00AA1893">
        <w:rPr>
          <w:rFonts w:ascii="Times New Roman" w:eastAsia="Times New Roman" w:hAnsi="Times New Roman" w:cs="Times New Roman"/>
          <w:sz w:val="24"/>
          <w:szCs w:val="24"/>
        </w:rPr>
        <w:t xml:space="preserve">, R., Silverstein, M., &amp; </w:t>
      </w:r>
      <w:proofErr w:type="spellStart"/>
      <w:r w:rsidRPr="00AA1893">
        <w:rPr>
          <w:rFonts w:ascii="Times New Roman" w:eastAsia="Times New Roman" w:hAnsi="Times New Roman" w:cs="Times New Roman"/>
          <w:sz w:val="24"/>
          <w:szCs w:val="24"/>
        </w:rPr>
        <w:t>Kåreholt</w:t>
      </w:r>
      <w:proofErr w:type="spellEnd"/>
      <w:r w:rsidRPr="00AA1893">
        <w:rPr>
          <w:rFonts w:ascii="Times New Roman" w:eastAsia="Times New Roman" w:hAnsi="Times New Roman" w:cs="Times New Roman"/>
          <w:sz w:val="24"/>
          <w:szCs w:val="24"/>
        </w:rPr>
        <w:t xml:space="preserve">, I. (2015). The role of midlife occupational complexity and leisure activity in late-life cognition. </w:t>
      </w:r>
      <w:r w:rsidRPr="00AA1893">
        <w:rPr>
          <w:rFonts w:ascii="Times New Roman" w:eastAsia="Times New Roman" w:hAnsi="Times New Roman" w:cs="Times New Roman"/>
          <w:i/>
          <w:sz w:val="24"/>
          <w:szCs w:val="24"/>
        </w:rPr>
        <w:t>The Journals of Gerontology. Series B, Psychological Sciences and Social Sciences, 70</w:t>
      </w:r>
      <w:r w:rsidRPr="00AA1893">
        <w:rPr>
          <w:rFonts w:ascii="Times New Roman" w:eastAsia="Times New Roman" w:hAnsi="Times New Roman" w:cs="Times New Roman"/>
          <w:sz w:val="24"/>
          <w:szCs w:val="24"/>
        </w:rPr>
        <w:t xml:space="preserve">(2), 314–321. </w:t>
      </w:r>
      <w:hyperlink r:id="rId52">
        <w:r w:rsidRPr="00AA1893">
          <w:rPr>
            <w:rFonts w:ascii="Times New Roman" w:eastAsia="Times New Roman" w:hAnsi="Times New Roman" w:cs="Times New Roman"/>
            <w:color w:val="1155CC"/>
            <w:sz w:val="24"/>
            <w:szCs w:val="24"/>
            <w:u w:val="single"/>
          </w:rPr>
          <w:t>https://doi.org/10.1093/geronb/gbu110</w:t>
        </w:r>
      </w:hyperlink>
      <w:r w:rsidRPr="00AA1893">
        <w:rPr>
          <w:rFonts w:ascii="Times New Roman" w:eastAsia="Times New Roman" w:hAnsi="Times New Roman" w:cs="Times New Roman"/>
          <w:sz w:val="24"/>
          <w:szCs w:val="24"/>
        </w:rPr>
        <w:t xml:space="preserve"> </w:t>
      </w:r>
    </w:p>
    <w:p w14:paraId="38C1AB7C"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Anderson, N. D., </w:t>
      </w:r>
      <w:proofErr w:type="spellStart"/>
      <w:r w:rsidRPr="00AA1893">
        <w:rPr>
          <w:rFonts w:ascii="Times New Roman" w:eastAsia="Times New Roman" w:hAnsi="Times New Roman" w:cs="Times New Roman"/>
          <w:sz w:val="24"/>
          <w:szCs w:val="24"/>
        </w:rPr>
        <w:t>Damianakis</w:t>
      </w:r>
      <w:proofErr w:type="spellEnd"/>
      <w:r w:rsidRPr="00AA1893">
        <w:rPr>
          <w:rFonts w:ascii="Times New Roman" w:eastAsia="Times New Roman" w:hAnsi="Times New Roman" w:cs="Times New Roman"/>
          <w:sz w:val="24"/>
          <w:szCs w:val="24"/>
        </w:rPr>
        <w:t xml:space="preserve">, T., </w:t>
      </w:r>
      <w:proofErr w:type="spellStart"/>
      <w:r w:rsidRPr="00AA1893">
        <w:rPr>
          <w:rFonts w:ascii="Times New Roman" w:eastAsia="Times New Roman" w:hAnsi="Times New Roman" w:cs="Times New Roman"/>
          <w:sz w:val="24"/>
          <w:szCs w:val="24"/>
        </w:rPr>
        <w:t>Kröger</w:t>
      </w:r>
      <w:proofErr w:type="spellEnd"/>
      <w:r w:rsidRPr="00AA1893">
        <w:rPr>
          <w:rFonts w:ascii="Times New Roman" w:eastAsia="Times New Roman" w:hAnsi="Times New Roman" w:cs="Times New Roman"/>
          <w:sz w:val="24"/>
          <w:szCs w:val="24"/>
        </w:rPr>
        <w:t xml:space="preserve">, E., Wagner, L. M., Dawson, D. R., </w:t>
      </w:r>
      <w:proofErr w:type="spellStart"/>
      <w:r w:rsidRPr="00AA1893">
        <w:rPr>
          <w:rFonts w:ascii="Times New Roman" w:eastAsia="Times New Roman" w:hAnsi="Times New Roman" w:cs="Times New Roman"/>
          <w:sz w:val="24"/>
          <w:szCs w:val="24"/>
        </w:rPr>
        <w:t>Binns</w:t>
      </w:r>
      <w:proofErr w:type="spellEnd"/>
      <w:r w:rsidRPr="00AA1893">
        <w:rPr>
          <w:rFonts w:ascii="Times New Roman" w:eastAsia="Times New Roman" w:hAnsi="Times New Roman" w:cs="Times New Roman"/>
          <w:sz w:val="24"/>
          <w:szCs w:val="24"/>
        </w:rPr>
        <w:t xml:space="preserve">, M. A., ... &amp; </w:t>
      </w:r>
      <w:r w:rsidRPr="00AA1893">
        <w:rPr>
          <w:rFonts w:ascii="Times New Roman" w:eastAsia="Times New Roman" w:hAnsi="Times New Roman" w:cs="Times New Roman"/>
          <w:color w:val="222222"/>
          <w:sz w:val="24"/>
          <w:szCs w:val="24"/>
          <w:highlight w:val="white"/>
        </w:rPr>
        <w:t>Cook</w:t>
      </w:r>
      <w:r w:rsidRPr="00AA1893">
        <w:rPr>
          <w:rFonts w:ascii="Times New Roman" w:eastAsia="Times New Roman" w:hAnsi="Times New Roman" w:cs="Times New Roman"/>
          <w:sz w:val="24"/>
          <w:szCs w:val="24"/>
        </w:rPr>
        <w:t xml:space="preserve">, S. L. (2014). The benefits associated with volunteering among seniors: a critical review and recommendations for future research. </w:t>
      </w:r>
      <w:r w:rsidRPr="00AA1893">
        <w:rPr>
          <w:rFonts w:ascii="Times New Roman" w:eastAsia="Times New Roman" w:hAnsi="Times New Roman" w:cs="Times New Roman"/>
          <w:i/>
          <w:sz w:val="24"/>
          <w:szCs w:val="24"/>
        </w:rPr>
        <w:t>Psychological Bulletin, 14</w:t>
      </w:r>
      <w:r w:rsidRPr="00AA1893">
        <w:rPr>
          <w:rFonts w:ascii="Times New Roman" w:eastAsia="Times New Roman" w:hAnsi="Times New Roman" w:cs="Times New Roman"/>
          <w:sz w:val="24"/>
          <w:szCs w:val="24"/>
        </w:rPr>
        <w:t xml:space="preserve">0(6), 1505-1533. </w:t>
      </w:r>
      <w:hyperlink r:id="rId53">
        <w:r w:rsidRPr="00AA1893">
          <w:rPr>
            <w:rFonts w:ascii="Times New Roman" w:eastAsia="Times New Roman" w:hAnsi="Times New Roman" w:cs="Times New Roman"/>
            <w:color w:val="1155CC"/>
            <w:sz w:val="24"/>
            <w:szCs w:val="24"/>
            <w:u w:val="single"/>
          </w:rPr>
          <w:t>https://doi.org/10.1037/a0037610</w:t>
        </w:r>
      </w:hyperlink>
      <w:r w:rsidRPr="00AA1893">
        <w:rPr>
          <w:rFonts w:ascii="Times New Roman" w:eastAsia="Times New Roman" w:hAnsi="Times New Roman" w:cs="Times New Roman"/>
          <w:sz w:val="24"/>
          <w:szCs w:val="24"/>
        </w:rPr>
        <w:t xml:space="preserve"> </w:t>
      </w:r>
    </w:p>
    <w:p w14:paraId="78DC97A0"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Baker</w:t>
      </w:r>
      <w:r w:rsidRPr="00AA1893">
        <w:rPr>
          <w:rFonts w:ascii="Times New Roman" w:eastAsia="Times New Roman" w:hAnsi="Times New Roman" w:cs="Times New Roman"/>
          <w:sz w:val="24"/>
          <w:szCs w:val="24"/>
        </w:rPr>
        <w:t xml:space="preserve"> LA, </w:t>
      </w:r>
      <w:proofErr w:type="spellStart"/>
      <w:r w:rsidRPr="00AA1893">
        <w:rPr>
          <w:rFonts w:ascii="Times New Roman" w:eastAsia="Times New Roman" w:hAnsi="Times New Roman" w:cs="Times New Roman"/>
          <w:sz w:val="24"/>
          <w:szCs w:val="24"/>
        </w:rPr>
        <w:t>Cahalin</w:t>
      </w:r>
      <w:proofErr w:type="spellEnd"/>
      <w:r w:rsidRPr="00AA1893">
        <w:rPr>
          <w:rFonts w:ascii="Times New Roman" w:eastAsia="Times New Roman" w:hAnsi="Times New Roman" w:cs="Times New Roman"/>
          <w:sz w:val="24"/>
          <w:szCs w:val="24"/>
        </w:rPr>
        <w:t xml:space="preserve"> LP, </w:t>
      </w:r>
      <w:proofErr w:type="spellStart"/>
      <w:r w:rsidRPr="00AA1893">
        <w:rPr>
          <w:rFonts w:ascii="Times New Roman" w:eastAsia="Times New Roman" w:hAnsi="Times New Roman" w:cs="Times New Roman"/>
          <w:sz w:val="24"/>
          <w:szCs w:val="24"/>
        </w:rPr>
        <w:t>Gerst</w:t>
      </w:r>
      <w:proofErr w:type="spellEnd"/>
      <w:r w:rsidRPr="00AA1893">
        <w:rPr>
          <w:rFonts w:ascii="Times New Roman" w:eastAsia="Times New Roman" w:hAnsi="Times New Roman" w:cs="Times New Roman"/>
          <w:sz w:val="24"/>
          <w:szCs w:val="24"/>
        </w:rPr>
        <w:t xml:space="preserve"> K, Burr JA (2005) Productive activities and subjective well-being </w:t>
      </w:r>
      <w:bookmarkStart w:id="3" w:name="_heading=h.lp4xj8mddyrl" w:colFirst="0" w:colLast="0"/>
      <w:bookmarkEnd w:id="3"/>
      <w:r w:rsidRPr="00AA1893">
        <w:rPr>
          <w:rFonts w:ascii="Times New Roman" w:eastAsia="Times New Roman" w:hAnsi="Times New Roman" w:cs="Times New Roman"/>
          <w:sz w:val="24"/>
          <w:szCs w:val="24"/>
        </w:rPr>
        <w:t xml:space="preserve">among older adults: The influence of number of activities and time commitment. </w:t>
      </w:r>
      <w:r w:rsidRPr="00AA1893">
        <w:rPr>
          <w:rFonts w:ascii="Times New Roman" w:eastAsia="Times New Roman" w:hAnsi="Times New Roman" w:cs="Times New Roman"/>
          <w:i/>
          <w:sz w:val="24"/>
          <w:szCs w:val="24"/>
        </w:rPr>
        <w:t>Social Indicators Research 73</w:t>
      </w:r>
      <w:r w:rsidRPr="00AA1893">
        <w:rPr>
          <w:rFonts w:ascii="Times New Roman" w:eastAsia="Times New Roman" w:hAnsi="Times New Roman" w:cs="Times New Roman"/>
          <w:sz w:val="24"/>
          <w:szCs w:val="24"/>
        </w:rPr>
        <w:t xml:space="preserve">(3):431–458. </w:t>
      </w:r>
      <w:hyperlink r:id="rId54">
        <w:r w:rsidRPr="00AA1893">
          <w:rPr>
            <w:rFonts w:ascii="Times New Roman" w:eastAsia="Times New Roman" w:hAnsi="Times New Roman" w:cs="Times New Roman"/>
            <w:color w:val="1155CC"/>
            <w:sz w:val="24"/>
            <w:szCs w:val="24"/>
            <w:u w:val="single"/>
          </w:rPr>
          <w:t>https://doi.org/10.1007/s11205-005-0805-6</w:t>
        </w:r>
      </w:hyperlink>
      <w:r w:rsidRPr="00AA1893">
        <w:rPr>
          <w:rFonts w:ascii="Times New Roman" w:eastAsia="Times New Roman" w:hAnsi="Times New Roman" w:cs="Times New Roman"/>
          <w:sz w:val="24"/>
          <w:szCs w:val="24"/>
        </w:rPr>
        <w:t xml:space="preserve"> </w:t>
      </w:r>
    </w:p>
    <w:p w14:paraId="41B1BE53"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Bass</w:t>
      </w:r>
      <w:r w:rsidRPr="00AA1893">
        <w:rPr>
          <w:rFonts w:ascii="Times New Roman" w:eastAsia="Times New Roman" w:hAnsi="Times New Roman" w:cs="Times New Roman"/>
          <w:sz w:val="24"/>
          <w:szCs w:val="24"/>
        </w:rPr>
        <w:t xml:space="preserve">, S., Caro, F., &amp; Chen, Y-P. (1993). </w:t>
      </w:r>
      <w:r w:rsidRPr="00AA1893">
        <w:rPr>
          <w:rFonts w:ascii="Times New Roman" w:eastAsia="Times New Roman" w:hAnsi="Times New Roman" w:cs="Times New Roman"/>
          <w:i/>
          <w:sz w:val="24"/>
          <w:szCs w:val="24"/>
        </w:rPr>
        <w:t>Achieving a Productive Aging Society.</w:t>
      </w:r>
      <w:r w:rsidRPr="00AA1893">
        <w:rPr>
          <w:rFonts w:ascii="Times New Roman" w:eastAsia="Times New Roman" w:hAnsi="Times New Roman" w:cs="Times New Roman"/>
          <w:sz w:val="24"/>
          <w:szCs w:val="24"/>
        </w:rPr>
        <w:t xml:space="preserve"> Westport, CT.: </w:t>
      </w:r>
      <w:bookmarkStart w:id="4" w:name="_heading=h.9igt3gdc1h9q" w:colFirst="0" w:colLast="0"/>
      <w:bookmarkEnd w:id="4"/>
      <w:r w:rsidRPr="00AA1893">
        <w:rPr>
          <w:rFonts w:ascii="Times New Roman" w:eastAsia="Times New Roman" w:hAnsi="Times New Roman" w:cs="Times New Roman"/>
          <w:sz w:val="24"/>
          <w:szCs w:val="24"/>
        </w:rPr>
        <w:t>Auburn House.</w:t>
      </w:r>
    </w:p>
    <w:p w14:paraId="5ADF50E4"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5" w:name="_heading=h.l4cfru60ae0a" w:colFirst="0" w:colLast="0"/>
      <w:bookmarkEnd w:id="5"/>
      <w:proofErr w:type="spellStart"/>
      <w:r w:rsidRPr="00AA1893">
        <w:rPr>
          <w:rFonts w:ascii="Times New Roman" w:eastAsia="Times New Roman" w:hAnsi="Times New Roman" w:cs="Times New Roman"/>
          <w:color w:val="222222"/>
          <w:sz w:val="24"/>
          <w:szCs w:val="24"/>
          <w:highlight w:val="white"/>
        </w:rPr>
        <w:lastRenderedPageBreak/>
        <w:t>Borgonovi</w:t>
      </w:r>
      <w:proofErr w:type="spellEnd"/>
      <w:r w:rsidRPr="00AA1893">
        <w:rPr>
          <w:rFonts w:ascii="Times New Roman" w:eastAsia="Times New Roman" w:hAnsi="Times New Roman" w:cs="Times New Roman"/>
          <w:sz w:val="24"/>
          <w:szCs w:val="24"/>
        </w:rPr>
        <w:t xml:space="preserve">, F. (2008). Doing well by doing good. The relationship between formal volunteering </w:t>
      </w:r>
      <w:bookmarkStart w:id="6" w:name="_heading=h.n266u46wbk7w" w:colFirst="0" w:colLast="0"/>
      <w:bookmarkEnd w:id="6"/>
      <w:r w:rsidRPr="00AA1893">
        <w:rPr>
          <w:rFonts w:ascii="Times New Roman" w:eastAsia="Times New Roman" w:hAnsi="Times New Roman" w:cs="Times New Roman"/>
          <w:sz w:val="24"/>
          <w:szCs w:val="24"/>
        </w:rPr>
        <w:t xml:space="preserve">and self-reported health and happiness. </w:t>
      </w:r>
      <w:r w:rsidRPr="00AA1893">
        <w:rPr>
          <w:rFonts w:ascii="Times New Roman" w:eastAsia="Times New Roman" w:hAnsi="Times New Roman" w:cs="Times New Roman"/>
          <w:i/>
          <w:sz w:val="24"/>
          <w:szCs w:val="24"/>
        </w:rPr>
        <w:t>Social Science &amp; Medicine, 66</w:t>
      </w:r>
      <w:r w:rsidRPr="00AA1893">
        <w:rPr>
          <w:rFonts w:ascii="Times New Roman" w:eastAsia="Times New Roman" w:hAnsi="Times New Roman" w:cs="Times New Roman"/>
          <w:sz w:val="24"/>
          <w:szCs w:val="24"/>
        </w:rPr>
        <w:t xml:space="preserve">(11), 2321-2334. </w:t>
      </w:r>
      <w:bookmarkStart w:id="7" w:name="_heading=h.ah33mojpk4jq" w:colFirst="0" w:colLast="0"/>
      <w:bookmarkEnd w:id="7"/>
      <w:r w:rsidRPr="00AA1893">
        <w:rPr>
          <w:rFonts w:ascii="Times New Roman" w:eastAsia="Times New Roman" w:hAnsi="Times New Roman" w:cs="Times New Roman"/>
          <w:color w:val="1155CC"/>
          <w:sz w:val="24"/>
          <w:szCs w:val="24"/>
          <w:u w:val="single"/>
        </w:rPr>
        <w:fldChar w:fldCharType="begin"/>
      </w:r>
      <w:r w:rsidRPr="00AA1893">
        <w:rPr>
          <w:rFonts w:ascii="Times New Roman" w:eastAsia="Times New Roman" w:hAnsi="Times New Roman" w:cs="Times New Roman"/>
          <w:color w:val="1155CC"/>
          <w:sz w:val="24"/>
          <w:szCs w:val="24"/>
          <w:u w:val="single"/>
        </w:rPr>
        <w:instrText xml:space="preserve"> HYPERLINK "https://doi.org/10.1016/j.socscimed.2008.01.011" </w:instrText>
      </w:r>
      <w:r w:rsidRPr="00AA1893">
        <w:rPr>
          <w:rFonts w:ascii="Times New Roman" w:eastAsia="Times New Roman" w:hAnsi="Times New Roman" w:cs="Times New Roman"/>
          <w:color w:val="1155CC"/>
          <w:sz w:val="24"/>
          <w:szCs w:val="24"/>
          <w:u w:val="single"/>
        </w:rPr>
        <w:fldChar w:fldCharType="separate"/>
      </w:r>
      <w:r w:rsidRPr="00AA1893">
        <w:rPr>
          <w:rStyle w:val="Hyperlink"/>
          <w:rFonts w:ascii="Times New Roman" w:eastAsia="Times New Roman" w:hAnsi="Times New Roman" w:cs="Times New Roman"/>
          <w:sz w:val="24"/>
          <w:szCs w:val="24"/>
        </w:rPr>
        <w:t>https://doi.org/10.1016/j.socscimed.2008.01.011</w:t>
      </w:r>
      <w:r w:rsidRPr="00AA1893">
        <w:rPr>
          <w:rFonts w:ascii="Times New Roman" w:eastAsia="Times New Roman" w:hAnsi="Times New Roman" w:cs="Times New Roman"/>
          <w:color w:val="1155CC"/>
          <w:sz w:val="24"/>
          <w:szCs w:val="24"/>
          <w:u w:val="single"/>
        </w:rPr>
        <w:fldChar w:fldCharType="end"/>
      </w:r>
      <w:r w:rsidRPr="00AA1893">
        <w:rPr>
          <w:rFonts w:ascii="Times New Roman" w:eastAsia="Times New Roman" w:hAnsi="Times New Roman" w:cs="Times New Roman"/>
          <w:sz w:val="24"/>
          <w:szCs w:val="24"/>
        </w:rPr>
        <w:t xml:space="preserve"> </w:t>
      </w:r>
    </w:p>
    <w:p w14:paraId="442F1365"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8" w:name="_heading=h.wx088nq2psi" w:colFirst="0" w:colLast="0"/>
      <w:bookmarkEnd w:id="8"/>
      <w:proofErr w:type="spellStart"/>
      <w:r w:rsidRPr="00AA1893">
        <w:rPr>
          <w:rFonts w:ascii="Times New Roman" w:eastAsia="Times New Roman" w:hAnsi="Times New Roman" w:cs="Times New Roman"/>
          <w:sz w:val="24"/>
          <w:szCs w:val="24"/>
        </w:rPr>
        <w:t>Burzynska</w:t>
      </w:r>
      <w:proofErr w:type="spellEnd"/>
      <w:r w:rsidRPr="00AA1893">
        <w:rPr>
          <w:rFonts w:ascii="Times New Roman" w:eastAsia="Times New Roman" w:hAnsi="Times New Roman" w:cs="Times New Roman"/>
          <w:sz w:val="24"/>
          <w:szCs w:val="24"/>
        </w:rPr>
        <w:t xml:space="preserve">, A. Z., </w:t>
      </w:r>
      <w:proofErr w:type="spellStart"/>
      <w:r w:rsidRPr="00AA1893">
        <w:rPr>
          <w:rFonts w:ascii="Times New Roman" w:eastAsia="Times New Roman" w:hAnsi="Times New Roman" w:cs="Times New Roman"/>
          <w:sz w:val="24"/>
          <w:szCs w:val="24"/>
        </w:rPr>
        <w:t>Ganster</w:t>
      </w:r>
      <w:proofErr w:type="spellEnd"/>
      <w:r w:rsidRPr="00AA1893">
        <w:rPr>
          <w:rFonts w:ascii="Times New Roman" w:eastAsia="Times New Roman" w:hAnsi="Times New Roman" w:cs="Times New Roman"/>
          <w:sz w:val="24"/>
          <w:szCs w:val="24"/>
        </w:rPr>
        <w:t xml:space="preserve">, D. C., Fanning, J., Salerno, E. A., </w:t>
      </w:r>
      <w:proofErr w:type="spellStart"/>
      <w:r w:rsidRPr="00AA1893">
        <w:rPr>
          <w:rFonts w:ascii="Times New Roman" w:eastAsia="Times New Roman" w:hAnsi="Times New Roman" w:cs="Times New Roman"/>
          <w:sz w:val="24"/>
          <w:szCs w:val="24"/>
        </w:rPr>
        <w:t>Gothe</w:t>
      </w:r>
      <w:proofErr w:type="spellEnd"/>
      <w:r w:rsidRPr="00AA1893">
        <w:rPr>
          <w:rFonts w:ascii="Times New Roman" w:eastAsia="Times New Roman" w:hAnsi="Times New Roman" w:cs="Times New Roman"/>
          <w:sz w:val="24"/>
          <w:szCs w:val="24"/>
        </w:rPr>
        <w:t xml:space="preserve">, N. P., Voss, M. W., </w:t>
      </w:r>
      <w:r w:rsidRPr="00AA1893">
        <w:rPr>
          <w:rFonts w:ascii="Times New Roman" w:eastAsia="Times New Roman" w:hAnsi="Times New Roman" w:cs="Times New Roman"/>
          <w:color w:val="222222"/>
          <w:sz w:val="24"/>
          <w:szCs w:val="24"/>
          <w:highlight w:val="white"/>
        </w:rPr>
        <w:t>McAuley</w:t>
      </w:r>
      <w:r w:rsidRPr="00AA1893">
        <w:rPr>
          <w:rFonts w:ascii="Times New Roman" w:eastAsia="Times New Roman" w:hAnsi="Times New Roman" w:cs="Times New Roman"/>
          <w:sz w:val="24"/>
          <w:szCs w:val="24"/>
        </w:rPr>
        <w:t xml:space="preserve">, E., &amp; Kramer, A. F. (2020). Occupational Physical Stress Is Negatively Associated With Hippocampal Volume and Memory in Older Adults. </w:t>
      </w:r>
      <w:r w:rsidRPr="00AA1893">
        <w:rPr>
          <w:rFonts w:ascii="Times New Roman" w:eastAsia="Times New Roman" w:hAnsi="Times New Roman" w:cs="Times New Roman"/>
          <w:i/>
          <w:sz w:val="24"/>
          <w:szCs w:val="24"/>
        </w:rPr>
        <w:t>Frontiers in Human Neuroscience, 14,</w:t>
      </w:r>
      <w:r w:rsidRPr="00AA1893">
        <w:rPr>
          <w:rFonts w:ascii="Times New Roman" w:eastAsia="Times New Roman" w:hAnsi="Times New Roman" w:cs="Times New Roman"/>
          <w:sz w:val="24"/>
          <w:szCs w:val="24"/>
        </w:rPr>
        <w:t xml:space="preserve"> 266. </w:t>
      </w:r>
      <w:hyperlink r:id="rId55">
        <w:r w:rsidRPr="00AA1893">
          <w:rPr>
            <w:rFonts w:ascii="Times New Roman" w:eastAsia="Times New Roman" w:hAnsi="Times New Roman" w:cs="Times New Roman"/>
            <w:color w:val="1155CC"/>
            <w:sz w:val="24"/>
            <w:szCs w:val="24"/>
            <w:u w:val="single"/>
          </w:rPr>
          <w:t>https://doi.org/10.3389/fnhum.2020.00266</w:t>
        </w:r>
      </w:hyperlink>
      <w:r w:rsidRPr="00AA1893">
        <w:rPr>
          <w:rFonts w:ascii="Times New Roman" w:eastAsia="Times New Roman" w:hAnsi="Times New Roman" w:cs="Times New Roman"/>
          <w:sz w:val="24"/>
          <w:szCs w:val="24"/>
        </w:rPr>
        <w:t xml:space="preserve"> </w:t>
      </w:r>
    </w:p>
    <w:p w14:paraId="5D07D7FD"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Carlson, M. C., Erickson, K. I., Kramer, A. F., Voss, M. W., </w:t>
      </w:r>
      <w:proofErr w:type="spellStart"/>
      <w:r w:rsidRPr="00AA1893">
        <w:rPr>
          <w:rFonts w:ascii="Times New Roman" w:eastAsia="Times New Roman" w:hAnsi="Times New Roman" w:cs="Times New Roman"/>
          <w:sz w:val="24"/>
          <w:szCs w:val="24"/>
        </w:rPr>
        <w:t>Bolea</w:t>
      </w:r>
      <w:proofErr w:type="spellEnd"/>
      <w:r w:rsidRPr="00AA1893">
        <w:rPr>
          <w:rFonts w:ascii="Times New Roman" w:eastAsia="Times New Roman" w:hAnsi="Times New Roman" w:cs="Times New Roman"/>
          <w:sz w:val="24"/>
          <w:szCs w:val="24"/>
        </w:rPr>
        <w:t xml:space="preserve">, N., Mielke, M., McGill, S., </w:t>
      </w:r>
      <w:proofErr w:type="spellStart"/>
      <w:r w:rsidRPr="00AA1893">
        <w:rPr>
          <w:rFonts w:ascii="Times New Roman" w:eastAsia="Times New Roman" w:hAnsi="Times New Roman" w:cs="Times New Roman"/>
          <w:color w:val="222222"/>
          <w:sz w:val="24"/>
          <w:szCs w:val="24"/>
          <w:highlight w:val="white"/>
        </w:rPr>
        <w:t>Rebok</w:t>
      </w:r>
      <w:proofErr w:type="spellEnd"/>
      <w:r w:rsidRPr="00AA1893">
        <w:rPr>
          <w:rFonts w:ascii="Times New Roman" w:eastAsia="Times New Roman" w:hAnsi="Times New Roman" w:cs="Times New Roman"/>
          <w:sz w:val="24"/>
          <w:szCs w:val="24"/>
        </w:rPr>
        <w:t xml:space="preserve">, G. W., Seeman, T., &amp; Fried, L. P. (2009). Evidence for neurocognitive plasticity in at-risk older adults: the experience corps program. </w:t>
      </w:r>
      <w:r w:rsidRPr="00AA1893">
        <w:rPr>
          <w:rFonts w:ascii="Times New Roman" w:eastAsia="Times New Roman" w:hAnsi="Times New Roman" w:cs="Times New Roman"/>
          <w:i/>
          <w:sz w:val="24"/>
          <w:szCs w:val="24"/>
        </w:rPr>
        <w:t>The Journals of Gerontology. Series A, Biological Sciences and Medical Sciences</w:t>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i/>
          <w:sz w:val="24"/>
          <w:szCs w:val="24"/>
        </w:rPr>
        <w:t>64</w:t>
      </w:r>
      <w:r w:rsidRPr="00AA1893">
        <w:rPr>
          <w:rFonts w:ascii="Times New Roman" w:eastAsia="Times New Roman" w:hAnsi="Times New Roman" w:cs="Times New Roman"/>
          <w:sz w:val="24"/>
          <w:szCs w:val="24"/>
        </w:rPr>
        <w:t xml:space="preserve">(12), 1275–1282. </w:t>
      </w:r>
      <w:hyperlink r:id="rId56">
        <w:r w:rsidRPr="00AA1893">
          <w:rPr>
            <w:rFonts w:ascii="Times New Roman" w:eastAsia="Times New Roman" w:hAnsi="Times New Roman" w:cs="Times New Roman"/>
            <w:color w:val="0000FF"/>
            <w:sz w:val="24"/>
            <w:szCs w:val="24"/>
            <w:u w:val="single"/>
          </w:rPr>
          <w:t>https://doi.org/10.1093/gerona/glp117</w:t>
        </w:r>
      </w:hyperlink>
    </w:p>
    <w:p w14:paraId="10F5FDFF"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Columbia</w:t>
      </w:r>
      <w:r w:rsidRPr="00AA1893">
        <w:rPr>
          <w:rFonts w:ascii="Times New Roman" w:eastAsia="Times New Roman" w:hAnsi="Times New Roman" w:cs="Times New Roman"/>
          <w:sz w:val="24"/>
          <w:szCs w:val="24"/>
        </w:rPr>
        <w:t xml:space="preserve"> Mailman School of Public Health (2023). Linda P. Fried, MD MPH. </w:t>
      </w:r>
      <w:hyperlink r:id="rId57" w:history="1">
        <w:r w:rsidRPr="00AA1893">
          <w:rPr>
            <w:rStyle w:val="Hyperlink"/>
            <w:rFonts w:ascii="Times New Roman" w:eastAsia="Times New Roman" w:hAnsi="Times New Roman" w:cs="Times New Roman"/>
            <w:sz w:val="24"/>
            <w:szCs w:val="24"/>
          </w:rPr>
          <w:t>https://www.publichealth.columbia.edu/profile/linda-p-fried-md-mph</w:t>
        </w:r>
      </w:hyperlink>
    </w:p>
    <w:p w14:paraId="481DE77E" w14:textId="77777777" w:rsidR="00BB16E0" w:rsidRPr="00AA1893" w:rsidRDefault="00BB16E0" w:rsidP="00C53F0C">
      <w:pPr>
        <w:spacing w:after="0" w:line="480" w:lineRule="auto"/>
        <w:ind w:left="540" w:hanging="54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Crimmins, E. M., Kim, J. K., </w:t>
      </w:r>
      <w:proofErr w:type="spellStart"/>
      <w:r w:rsidRPr="00AA1893">
        <w:rPr>
          <w:rFonts w:ascii="Times New Roman" w:eastAsia="Times New Roman" w:hAnsi="Times New Roman" w:cs="Times New Roman"/>
          <w:sz w:val="24"/>
          <w:szCs w:val="24"/>
        </w:rPr>
        <w:t>Langa</w:t>
      </w:r>
      <w:proofErr w:type="spellEnd"/>
      <w:r w:rsidRPr="00AA1893">
        <w:rPr>
          <w:rFonts w:ascii="Times New Roman" w:eastAsia="Times New Roman" w:hAnsi="Times New Roman" w:cs="Times New Roman"/>
          <w:sz w:val="24"/>
          <w:szCs w:val="24"/>
        </w:rPr>
        <w:t xml:space="preserve">, K. M., &amp; Weir, D. R. (2011). Assessment of cognition using surveys and neuropsychological assessment: the Health and Retirement Study and the Aging, Demographics, and Memory Study. </w:t>
      </w:r>
      <w:r w:rsidRPr="00AA1893">
        <w:rPr>
          <w:rFonts w:ascii="Times New Roman" w:eastAsia="Times New Roman" w:hAnsi="Times New Roman" w:cs="Times New Roman"/>
          <w:i/>
          <w:sz w:val="24"/>
          <w:szCs w:val="24"/>
        </w:rPr>
        <w:t>Journals of Gerontology Series B: Psychological Sciences and Social Sciences, 66 Suppl 1</w:t>
      </w:r>
      <w:r w:rsidRPr="00AA1893">
        <w:rPr>
          <w:rFonts w:ascii="Times New Roman" w:eastAsia="Times New Roman" w:hAnsi="Times New Roman" w:cs="Times New Roman"/>
          <w:sz w:val="24"/>
          <w:szCs w:val="24"/>
        </w:rPr>
        <w:t xml:space="preserve">(suppl_1), i162-i171. </w:t>
      </w:r>
      <w:hyperlink r:id="rId58">
        <w:r w:rsidRPr="00AA1893">
          <w:rPr>
            <w:rFonts w:ascii="Times New Roman" w:eastAsia="Times New Roman" w:hAnsi="Times New Roman" w:cs="Times New Roman"/>
            <w:color w:val="1155CC"/>
            <w:sz w:val="24"/>
            <w:szCs w:val="24"/>
            <w:u w:val="single"/>
          </w:rPr>
          <w:t>https://doi.org/10.1093/geronb/gbr048</w:t>
        </w:r>
      </w:hyperlink>
      <w:r w:rsidRPr="00AA1893">
        <w:rPr>
          <w:rFonts w:ascii="Times New Roman" w:eastAsia="Times New Roman" w:hAnsi="Times New Roman" w:cs="Times New Roman"/>
          <w:sz w:val="24"/>
          <w:szCs w:val="24"/>
        </w:rPr>
        <w:t xml:space="preserve"> </w:t>
      </w:r>
    </w:p>
    <w:p w14:paraId="3E46AE08"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Finkel</w:t>
      </w:r>
      <w:r w:rsidRPr="00AA1893">
        <w:rPr>
          <w:rFonts w:ascii="Times New Roman" w:eastAsia="Times New Roman" w:hAnsi="Times New Roman" w:cs="Times New Roman"/>
          <w:sz w:val="24"/>
          <w:szCs w:val="24"/>
        </w:rPr>
        <w:t xml:space="preserve">, D., Reynolds, C. A., McArdle, J. J., Gatz, M., &amp; Pedersen, N. L. (2003). Latent growth curve analyses of accelerating decline in cognitive abilities in late adulthood. </w:t>
      </w:r>
      <w:r w:rsidRPr="00AA1893">
        <w:rPr>
          <w:rFonts w:ascii="Times New Roman" w:eastAsia="Times New Roman" w:hAnsi="Times New Roman" w:cs="Times New Roman"/>
          <w:i/>
          <w:sz w:val="24"/>
          <w:szCs w:val="24"/>
        </w:rPr>
        <w:t>Developmental Psychology, 39</w:t>
      </w:r>
      <w:r w:rsidRPr="00AA1893">
        <w:rPr>
          <w:rFonts w:ascii="Times New Roman" w:eastAsia="Times New Roman" w:hAnsi="Times New Roman" w:cs="Times New Roman"/>
          <w:sz w:val="24"/>
          <w:szCs w:val="24"/>
        </w:rPr>
        <w:t xml:space="preserve">(3), 535–550. </w:t>
      </w:r>
      <w:hyperlink r:id="rId59">
        <w:r w:rsidRPr="00AA1893">
          <w:rPr>
            <w:rFonts w:ascii="Times New Roman" w:eastAsia="Times New Roman" w:hAnsi="Times New Roman" w:cs="Times New Roman"/>
            <w:color w:val="1155CC"/>
            <w:sz w:val="24"/>
            <w:szCs w:val="24"/>
            <w:u w:val="single"/>
          </w:rPr>
          <w:t>https://doi.org/10.1037/0012-1649.39.3.535</w:t>
        </w:r>
      </w:hyperlink>
    </w:p>
    <w:p w14:paraId="388F39E8"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lastRenderedPageBreak/>
        <w:t>Fried</w:t>
      </w:r>
      <w:r w:rsidRPr="00AA1893">
        <w:rPr>
          <w:rFonts w:ascii="Times New Roman" w:eastAsia="Times New Roman" w:hAnsi="Times New Roman" w:cs="Times New Roman"/>
          <w:sz w:val="24"/>
          <w:szCs w:val="24"/>
        </w:rPr>
        <w:t xml:space="preserve">, L. (2015, June 17). </w:t>
      </w:r>
      <w:hyperlink r:id="rId60">
        <w:r w:rsidRPr="00AA1893">
          <w:rPr>
            <w:rFonts w:ascii="Times New Roman" w:eastAsia="Times New Roman" w:hAnsi="Times New Roman" w:cs="Times New Roman"/>
            <w:color w:val="1155CC"/>
            <w:sz w:val="24"/>
            <w:szCs w:val="24"/>
            <w:u w:val="single"/>
          </w:rPr>
          <w:t>A Prescription for the Next Fifty Years of Medicare</w:t>
        </w:r>
      </w:hyperlink>
      <w:r w:rsidRPr="00AA1893">
        <w:rPr>
          <w:rFonts w:ascii="Times New Roman" w:eastAsia="Times New Roman" w:hAnsi="Times New Roman" w:cs="Times New Roman"/>
          <w:sz w:val="24"/>
          <w:szCs w:val="24"/>
        </w:rPr>
        <w:t>.</w:t>
      </w:r>
      <w:r w:rsidRPr="00AA1893">
        <w:rPr>
          <w:rFonts w:ascii="Times New Roman" w:eastAsia="Times New Roman" w:hAnsi="Times New Roman" w:cs="Times New Roman"/>
          <w:i/>
          <w:sz w:val="24"/>
          <w:szCs w:val="24"/>
        </w:rPr>
        <w:t xml:space="preserve"> Next Avenue.</w:t>
      </w:r>
      <w:r w:rsidRPr="00AA1893">
        <w:rPr>
          <w:rFonts w:ascii="Times New Roman" w:eastAsia="Times New Roman" w:hAnsi="Times New Roman" w:cs="Times New Roman"/>
          <w:sz w:val="24"/>
          <w:szCs w:val="24"/>
        </w:rPr>
        <w:t xml:space="preserve"> </w:t>
      </w:r>
      <w:hyperlink r:id="rId61" w:history="1">
        <w:r w:rsidRPr="00AA1893">
          <w:rPr>
            <w:rStyle w:val="Hyperlink"/>
            <w:rFonts w:ascii="Times New Roman" w:eastAsia="Times New Roman" w:hAnsi="Times New Roman" w:cs="Times New Roman"/>
            <w:sz w:val="24"/>
            <w:szCs w:val="24"/>
          </w:rPr>
          <w:t>https://www.nextavenue.org/a-prescription-for-the-next-50-years-of-medicare/</w:t>
        </w:r>
      </w:hyperlink>
      <w:r w:rsidRPr="00AA1893">
        <w:rPr>
          <w:rFonts w:ascii="Times New Roman" w:eastAsia="Times New Roman" w:hAnsi="Times New Roman" w:cs="Times New Roman"/>
          <w:sz w:val="24"/>
          <w:szCs w:val="24"/>
        </w:rPr>
        <w:t xml:space="preserve"> </w:t>
      </w:r>
    </w:p>
    <w:p w14:paraId="69AD3A51"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Fried</w:t>
      </w:r>
      <w:r w:rsidRPr="00AA1893">
        <w:rPr>
          <w:rFonts w:ascii="Times New Roman" w:eastAsia="Times New Roman" w:hAnsi="Times New Roman" w:cs="Times New Roman"/>
          <w:sz w:val="24"/>
          <w:szCs w:val="24"/>
        </w:rPr>
        <w:t xml:space="preserve">, L. P., Carlson, M. C., Freedman, M., Frick, K. D., Glass, T. A., Hill, J., McGill, S., </w:t>
      </w:r>
      <w:proofErr w:type="spellStart"/>
      <w:r w:rsidRPr="00AA1893">
        <w:rPr>
          <w:rFonts w:ascii="Times New Roman" w:eastAsia="Times New Roman" w:hAnsi="Times New Roman" w:cs="Times New Roman"/>
          <w:sz w:val="24"/>
          <w:szCs w:val="24"/>
        </w:rPr>
        <w:t>Rebok</w:t>
      </w:r>
      <w:proofErr w:type="spellEnd"/>
      <w:r w:rsidRPr="00AA1893">
        <w:rPr>
          <w:rFonts w:ascii="Times New Roman" w:eastAsia="Times New Roman" w:hAnsi="Times New Roman" w:cs="Times New Roman"/>
          <w:sz w:val="24"/>
          <w:szCs w:val="24"/>
        </w:rPr>
        <w:t xml:space="preserve">, G. W., Seeman, T., </w:t>
      </w:r>
      <w:proofErr w:type="spellStart"/>
      <w:r w:rsidRPr="00AA1893">
        <w:rPr>
          <w:rFonts w:ascii="Times New Roman" w:eastAsia="Times New Roman" w:hAnsi="Times New Roman" w:cs="Times New Roman"/>
          <w:sz w:val="24"/>
          <w:szCs w:val="24"/>
        </w:rPr>
        <w:t>Tielsch</w:t>
      </w:r>
      <w:proofErr w:type="spellEnd"/>
      <w:r w:rsidRPr="00AA1893">
        <w:rPr>
          <w:rFonts w:ascii="Times New Roman" w:eastAsia="Times New Roman" w:hAnsi="Times New Roman" w:cs="Times New Roman"/>
          <w:sz w:val="24"/>
          <w:szCs w:val="24"/>
        </w:rPr>
        <w:t xml:space="preserve">, J., </w:t>
      </w:r>
      <w:proofErr w:type="spellStart"/>
      <w:r w:rsidRPr="00AA1893">
        <w:rPr>
          <w:rFonts w:ascii="Times New Roman" w:eastAsia="Times New Roman" w:hAnsi="Times New Roman" w:cs="Times New Roman"/>
          <w:sz w:val="24"/>
          <w:szCs w:val="24"/>
        </w:rPr>
        <w:t>Wasik</w:t>
      </w:r>
      <w:proofErr w:type="spellEnd"/>
      <w:r w:rsidRPr="00AA1893">
        <w:rPr>
          <w:rFonts w:ascii="Times New Roman" w:eastAsia="Times New Roman" w:hAnsi="Times New Roman" w:cs="Times New Roman"/>
          <w:sz w:val="24"/>
          <w:szCs w:val="24"/>
        </w:rPr>
        <w:t xml:space="preserve">, B. A., &amp; </w:t>
      </w:r>
      <w:proofErr w:type="spellStart"/>
      <w:r w:rsidRPr="00AA1893">
        <w:rPr>
          <w:rFonts w:ascii="Times New Roman" w:eastAsia="Times New Roman" w:hAnsi="Times New Roman" w:cs="Times New Roman"/>
          <w:sz w:val="24"/>
          <w:szCs w:val="24"/>
        </w:rPr>
        <w:t>Zeger</w:t>
      </w:r>
      <w:proofErr w:type="spellEnd"/>
      <w:r w:rsidRPr="00AA1893">
        <w:rPr>
          <w:rFonts w:ascii="Times New Roman" w:eastAsia="Times New Roman" w:hAnsi="Times New Roman" w:cs="Times New Roman"/>
          <w:sz w:val="24"/>
          <w:szCs w:val="24"/>
        </w:rPr>
        <w:t xml:space="preserve">, S. (2004). A social model for health promotion for an aging population: initial evidence on the Experience Corps model. </w:t>
      </w:r>
      <w:r w:rsidRPr="00AA1893">
        <w:rPr>
          <w:rFonts w:ascii="Times New Roman" w:eastAsia="Times New Roman" w:hAnsi="Times New Roman" w:cs="Times New Roman"/>
          <w:i/>
          <w:sz w:val="24"/>
          <w:szCs w:val="24"/>
        </w:rPr>
        <w:t>Journal of Urban Health: Bulletin of the New York Academy of Medicine</w:t>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i/>
          <w:sz w:val="24"/>
          <w:szCs w:val="24"/>
        </w:rPr>
        <w:t>81</w:t>
      </w:r>
      <w:r w:rsidRPr="00AA1893">
        <w:rPr>
          <w:rFonts w:ascii="Times New Roman" w:eastAsia="Times New Roman" w:hAnsi="Times New Roman" w:cs="Times New Roman"/>
          <w:sz w:val="24"/>
          <w:szCs w:val="24"/>
        </w:rPr>
        <w:t xml:space="preserve">(1), 64–78. </w:t>
      </w:r>
      <w:hyperlink r:id="rId62">
        <w:r w:rsidRPr="00AA1893">
          <w:rPr>
            <w:rFonts w:ascii="Times New Roman" w:eastAsia="Times New Roman" w:hAnsi="Times New Roman" w:cs="Times New Roman"/>
            <w:color w:val="1155CC"/>
            <w:sz w:val="24"/>
            <w:szCs w:val="24"/>
            <w:u w:val="single"/>
          </w:rPr>
          <w:t>https://doi.org/10.1093/jurban/jth094</w:t>
        </w:r>
      </w:hyperlink>
      <w:r w:rsidRPr="00AA1893">
        <w:rPr>
          <w:rFonts w:ascii="Times New Roman" w:eastAsia="Times New Roman" w:hAnsi="Times New Roman" w:cs="Times New Roman"/>
          <w:sz w:val="24"/>
          <w:szCs w:val="24"/>
        </w:rPr>
        <w:t xml:space="preserve"> </w:t>
      </w:r>
    </w:p>
    <w:p w14:paraId="35A328BE"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George, D. R., &amp; Singer, M. E. (2011). Intergenerational volunteering and quality of life for persons with mild to moderate dementia: results from a 5-month intervention study in the United States. T</w:t>
      </w:r>
      <w:r w:rsidRPr="00AA1893">
        <w:rPr>
          <w:rFonts w:ascii="Times New Roman" w:eastAsia="Times New Roman" w:hAnsi="Times New Roman" w:cs="Times New Roman"/>
          <w:i/>
          <w:sz w:val="24"/>
          <w:szCs w:val="24"/>
        </w:rPr>
        <w:t>he American Journal of Geriatric Psychiatry: Official Journal of the American Association for Geriatric Psychiatry, 19</w:t>
      </w:r>
      <w:r w:rsidRPr="00AA1893">
        <w:rPr>
          <w:rFonts w:ascii="Times New Roman" w:eastAsia="Times New Roman" w:hAnsi="Times New Roman" w:cs="Times New Roman"/>
          <w:sz w:val="24"/>
          <w:szCs w:val="24"/>
        </w:rPr>
        <w:t xml:space="preserve">(4), 392–396. </w:t>
      </w:r>
      <w:hyperlink r:id="rId63">
        <w:r w:rsidRPr="00AA1893">
          <w:rPr>
            <w:rFonts w:ascii="Times New Roman" w:eastAsia="Times New Roman" w:hAnsi="Times New Roman" w:cs="Times New Roman"/>
            <w:color w:val="1155CC"/>
            <w:sz w:val="24"/>
            <w:szCs w:val="24"/>
            <w:u w:val="single"/>
          </w:rPr>
          <w:t>https://doi.org/10.1097/JGP.0b013e3181f17f20</w:t>
        </w:r>
      </w:hyperlink>
    </w:p>
    <w:p w14:paraId="4F5EC967" w14:textId="77777777" w:rsidR="00BB16E0" w:rsidRPr="00AA1893" w:rsidRDefault="00BB16E0" w:rsidP="00C53F0C">
      <w:pP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highlight w:val="white"/>
        </w:rPr>
        <w:t xml:space="preserve">Gonzales, E., Morrow-Howell, N., Angel, J., </w:t>
      </w:r>
      <w:proofErr w:type="spellStart"/>
      <w:r w:rsidRPr="00AA1893">
        <w:rPr>
          <w:rFonts w:ascii="Times New Roman" w:eastAsia="Times New Roman" w:hAnsi="Times New Roman" w:cs="Times New Roman"/>
          <w:sz w:val="24"/>
          <w:szCs w:val="24"/>
          <w:highlight w:val="white"/>
        </w:rPr>
        <w:t>Fredman</w:t>
      </w:r>
      <w:proofErr w:type="spellEnd"/>
      <w:r w:rsidRPr="00AA1893">
        <w:rPr>
          <w:rFonts w:ascii="Times New Roman" w:eastAsia="Times New Roman" w:hAnsi="Times New Roman" w:cs="Times New Roman"/>
          <w:sz w:val="24"/>
          <w:szCs w:val="24"/>
          <w:highlight w:val="white"/>
        </w:rPr>
        <w:t xml:space="preserve">, L., Marchiondo, L. A., </w:t>
      </w:r>
      <w:proofErr w:type="spellStart"/>
      <w:r w:rsidRPr="00AA1893">
        <w:rPr>
          <w:rFonts w:ascii="Times New Roman" w:eastAsia="Times New Roman" w:hAnsi="Times New Roman" w:cs="Times New Roman"/>
          <w:sz w:val="24"/>
          <w:szCs w:val="24"/>
          <w:highlight w:val="white"/>
        </w:rPr>
        <w:t>Harootyan</w:t>
      </w:r>
      <w:proofErr w:type="spellEnd"/>
      <w:r w:rsidRPr="00AA1893">
        <w:rPr>
          <w:rFonts w:ascii="Times New Roman" w:eastAsia="Times New Roman" w:hAnsi="Times New Roman" w:cs="Times New Roman"/>
          <w:sz w:val="24"/>
          <w:szCs w:val="24"/>
          <w:highlight w:val="white"/>
        </w:rPr>
        <w:t>, R., Choi, J., Choudhury, N., Carolan, K., Lee, K., Tan, E., Yu, P., Shea, E., Whetung, C., &amp; Matz, C. (</w:t>
      </w:r>
      <w:r w:rsidRPr="00AA1893">
        <w:rPr>
          <w:rFonts w:ascii="Times New Roman" w:eastAsia="Times New Roman" w:hAnsi="Times New Roman" w:cs="Times New Roman"/>
          <w:i/>
          <w:sz w:val="24"/>
          <w:szCs w:val="24"/>
          <w:highlight w:val="white"/>
        </w:rPr>
        <w:t>in press</w:t>
      </w:r>
      <w:r w:rsidRPr="00AA1893">
        <w:rPr>
          <w:rFonts w:ascii="Times New Roman" w:eastAsia="Times New Roman" w:hAnsi="Times New Roman" w:cs="Times New Roman"/>
          <w:sz w:val="24"/>
          <w:szCs w:val="24"/>
          <w:highlight w:val="white"/>
        </w:rPr>
        <w:t xml:space="preserve">). </w:t>
      </w:r>
      <w:r w:rsidRPr="00AA1893">
        <w:rPr>
          <w:rFonts w:ascii="Times New Roman" w:eastAsia="Times New Roman" w:hAnsi="Times New Roman" w:cs="Times New Roman"/>
          <w:sz w:val="24"/>
          <w:szCs w:val="24"/>
        </w:rPr>
        <w:t>Integrating AASW&amp;SW’s Grand Challenges of Productive Aging with Anti-Racism and Health Equity Lenses to Improve Population Health</w:t>
      </w:r>
      <w:r w:rsidRPr="00AA1893">
        <w:rPr>
          <w:rFonts w:ascii="Times New Roman" w:eastAsia="Times New Roman" w:hAnsi="Times New Roman" w:cs="Times New Roman"/>
          <w:sz w:val="24"/>
          <w:szCs w:val="24"/>
          <w:highlight w:val="white"/>
        </w:rPr>
        <w:t xml:space="preserve">. </w:t>
      </w:r>
      <w:r w:rsidRPr="00AA1893">
        <w:rPr>
          <w:rFonts w:ascii="Times New Roman" w:eastAsia="Times New Roman" w:hAnsi="Times New Roman" w:cs="Times New Roman"/>
          <w:color w:val="222222"/>
          <w:sz w:val="24"/>
          <w:szCs w:val="24"/>
          <w:highlight w:val="white"/>
        </w:rPr>
        <w:t>In Barth, R.P., Shanks, T.R., Messing, J. &amp; Williams, J.H. (Eds.). Grand challenges for social work and society. (2</w:t>
      </w:r>
      <w:r w:rsidRPr="00AA1893">
        <w:rPr>
          <w:rFonts w:ascii="Times New Roman" w:eastAsia="Times New Roman" w:hAnsi="Times New Roman" w:cs="Times New Roman"/>
          <w:color w:val="222222"/>
          <w:sz w:val="24"/>
          <w:szCs w:val="24"/>
          <w:highlight w:val="white"/>
          <w:vertAlign w:val="superscript"/>
        </w:rPr>
        <w:t>nd</w:t>
      </w:r>
      <w:r w:rsidRPr="00AA1893">
        <w:rPr>
          <w:rFonts w:ascii="Times New Roman" w:eastAsia="Times New Roman" w:hAnsi="Times New Roman" w:cs="Times New Roman"/>
          <w:color w:val="222222"/>
          <w:sz w:val="24"/>
          <w:szCs w:val="24"/>
          <w:highlight w:val="white"/>
        </w:rPr>
        <w:t xml:space="preserve"> Edition). Oxford University Press: London, Oxford. </w:t>
      </w:r>
      <w:hyperlink r:id="rId64">
        <w:r w:rsidRPr="00AA1893">
          <w:rPr>
            <w:rFonts w:ascii="Times New Roman" w:eastAsia="Times New Roman" w:hAnsi="Times New Roman" w:cs="Times New Roman"/>
            <w:color w:val="1155CC"/>
            <w:sz w:val="24"/>
            <w:szCs w:val="24"/>
            <w:highlight w:val="white"/>
            <w:u w:val="single"/>
          </w:rPr>
          <w:t>https://doi.org/10.1093/oso/9780197674949.003.0009</w:t>
        </w:r>
      </w:hyperlink>
      <w:r w:rsidRPr="00AA1893">
        <w:rPr>
          <w:rFonts w:ascii="Times New Roman" w:eastAsia="Times New Roman" w:hAnsi="Times New Roman" w:cs="Times New Roman"/>
          <w:color w:val="222222"/>
          <w:sz w:val="24"/>
          <w:szCs w:val="24"/>
          <w:highlight w:val="white"/>
        </w:rPr>
        <w:t xml:space="preserve"> </w:t>
      </w:r>
    </w:p>
    <w:p w14:paraId="02616018"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Gonzales</w:t>
      </w:r>
      <w:r w:rsidRPr="00AA1893">
        <w:rPr>
          <w:rFonts w:ascii="Times New Roman" w:eastAsia="Times New Roman" w:hAnsi="Times New Roman" w:cs="Times New Roman"/>
          <w:sz w:val="24"/>
          <w:szCs w:val="24"/>
        </w:rPr>
        <w:t xml:space="preserve">, E., </w:t>
      </w:r>
      <w:proofErr w:type="spellStart"/>
      <w:r w:rsidRPr="00AA1893">
        <w:rPr>
          <w:rFonts w:ascii="Times New Roman" w:eastAsia="Times New Roman" w:hAnsi="Times New Roman" w:cs="Times New Roman"/>
          <w:sz w:val="24"/>
          <w:szCs w:val="24"/>
        </w:rPr>
        <w:t>Suntai</w:t>
      </w:r>
      <w:proofErr w:type="spellEnd"/>
      <w:r w:rsidRPr="00AA1893">
        <w:rPr>
          <w:rFonts w:ascii="Times New Roman" w:eastAsia="Times New Roman" w:hAnsi="Times New Roman" w:cs="Times New Roman"/>
          <w:sz w:val="24"/>
          <w:szCs w:val="24"/>
        </w:rPr>
        <w:t xml:space="preserve">, Z., &amp; Abrams, J. (2019). Volunteering and Health outcomes among older </w:t>
      </w:r>
      <w:bookmarkStart w:id="9" w:name="_heading=h.msuxenrcmcch" w:colFirst="0" w:colLast="0"/>
      <w:bookmarkEnd w:id="9"/>
      <w:r w:rsidRPr="00AA1893">
        <w:rPr>
          <w:rFonts w:ascii="Times New Roman" w:eastAsia="Times New Roman" w:hAnsi="Times New Roman" w:cs="Times New Roman"/>
          <w:sz w:val="24"/>
          <w:szCs w:val="24"/>
        </w:rPr>
        <w:t xml:space="preserve">adults. In </w:t>
      </w:r>
      <w:r w:rsidRPr="00AA1893">
        <w:rPr>
          <w:rFonts w:ascii="Times New Roman" w:eastAsia="Times New Roman" w:hAnsi="Times New Roman" w:cs="Times New Roman"/>
          <w:i/>
          <w:sz w:val="24"/>
          <w:szCs w:val="24"/>
        </w:rPr>
        <w:t>Encyclopedia of Gerontology and Population Aging</w:t>
      </w:r>
      <w:r w:rsidRPr="00AA1893">
        <w:rPr>
          <w:rFonts w:ascii="Times New Roman" w:eastAsia="Times New Roman" w:hAnsi="Times New Roman" w:cs="Times New Roman"/>
          <w:sz w:val="24"/>
          <w:szCs w:val="24"/>
        </w:rPr>
        <w:t xml:space="preserve"> (pp. 5374-5379). Cham: Springer International Publishing.</w:t>
      </w:r>
    </w:p>
    <w:p w14:paraId="6CB02CDE"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lastRenderedPageBreak/>
        <w:t>Gonzales</w:t>
      </w:r>
      <w:r w:rsidRPr="00AA1893">
        <w:rPr>
          <w:rFonts w:ascii="Times New Roman" w:eastAsia="Times New Roman" w:hAnsi="Times New Roman" w:cs="Times New Roman"/>
          <w:sz w:val="24"/>
          <w:szCs w:val="24"/>
        </w:rPr>
        <w:t xml:space="preserve">, E., Whetung, C., Lee, Y. J., &amp; Kruchten, R. (2022). Work Demands and Cognitive Health Inequities by Race and Ethnicity: A Scoping Review. </w:t>
      </w:r>
      <w:r w:rsidRPr="00AA1893">
        <w:rPr>
          <w:rFonts w:ascii="Times New Roman" w:eastAsia="Times New Roman" w:hAnsi="Times New Roman" w:cs="Times New Roman"/>
          <w:i/>
          <w:sz w:val="24"/>
          <w:szCs w:val="24"/>
        </w:rPr>
        <w:t>The Gerontologist, 62</w:t>
      </w:r>
      <w:r w:rsidRPr="00AA1893">
        <w:rPr>
          <w:rFonts w:ascii="Times New Roman" w:eastAsia="Times New Roman" w:hAnsi="Times New Roman" w:cs="Times New Roman"/>
          <w:sz w:val="24"/>
          <w:szCs w:val="24"/>
        </w:rPr>
        <w:t xml:space="preserve">(5), e282–e292. </w:t>
      </w:r>
      <w:hyperlink r:id="rId65">
        <w:r w:rsidRPr="00AA1893">
          <w:rPr>
            <w:rFonts w:ascii="Times New Roman" w:eastAsia="Times New Roman" w:hAnsi="Times New Roman" w:cs="Times New Roman"/>
            <w:color w:val="1155CC"/>
            <w:sz w:val="24"/>
            <w:szCs w:val="24"/>
            <w:u w:val="single"/>
          </w:rPr>
          <w:t>https://doi.org/10.1093/geront/gnac025</w:t>
        </w:r>
      </w:hyperlink>
      <w:r w:rsidRPr="00AA1893">
        <w:rPr>
          <w:rFonts w:ascii="Times New Roman" w:eastAsia="Times New Roman" w:hAnsi="Times New Roman" w:cs="Times New Roman"/>
          <w:sz w:val="24"/>
          <w:szCs w:val="24"/>
        </w:rPr>
        <w:t xml:space="preserve"> </w:t>
      </w:r>
    </w:p>
    <w:p w14:paraId="3DB62AAD"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González, H. M., </w:t>
      </w:r>
      <w:proofErr w:type="spellStart"/>
      <w:r w:rsidRPr="00AA1893">
        <w:rPr>
          <w:rFonts w:ascii="Times New Roman" w:eastAsia="Times New Roman" w:hAnsi="Times New Roman" w:cs="Times New Roman"/>
          <w:sz w:val="24"/>
          <w:szCs w:val="24"/>
        </w:rPr>
        <w:t>Tarraf</w:t>
      </w:r>
      <w:proofErr w:type="spellEnd"/>
      <w:r w:rsidRPr="00AA1893">
        <w:rPr>
          <w:rFonts w:ascii="Times New Roman" w:eastAsia="Times New Roman" w:hAnsi="Times New Roman" w:cs="Times New Roman"/>
          <w:sz w:val="24"/>
          <w:szCs w:val="24"/>
        </w:rPr>
        <w:t xml:space="preserve">, W., </w:t>
      </w:r>
      <w:proofErr w:type="spellStart"/>
      <w:r w:rsidRPr="00AA1893">
        <w:rPr>
          <w:rFonts w:ascii="Times New Roman" w:eastAsia="Times New Roman" w:hAnsi="Times New Roman" w:cs="Times New Roman"/>
          <w:sz w:val="24"/>
          <w:szCs w:val="24"/>
        </w:rPr>
        <w:t>Fornage</w:t>
      </w:r>
      <w:proofErr w:type="spellEnd"/>
      <w:r w:rsidRPr="00AA1893">
        <w:rPr>
          <w:rFonts w:ascii="Times New Roman" w:eastAsia="Times New Roman" w:hAnsi="Times New Roman" w:cs="Times New Roman"/>
          <w:sz w:val="24"/>
          <w:szCs w:val="24"/>
        </w:rPr>
        <w:t xml:space="preserve">, M., González, K. A., Chai, A., Youngblood, M., Abreu, M. L. A., Zeng, D., Thomas, S., Talavera, G. A., Gallo, L. C., Kaplan, R., </w:t>
      </w:r>
      <w:proofErr w:type="spellStart"/>
      <w:r w:rsidRPr="00AA1893">
        <w:rPr>
          <w:rFonts w:ascii="Times New Roman" w:eastAsia="Times New Roman" w:hAnsi="Times New Roman" w:cs="Times New Roman"/>
          <w:sz w:val="24"/>
          <w:szCs w:val="24"/>
        </w:rPr>
        <w:t>Daviglus</w:t>
      </w:r>
      <w:proofErr w:type="spellEnd"/>
      <w:r w:rsidRPr="00AA1893">
        <w:rPr>
          <w:rFonts w:ascii="Times New Roman" w:eastAsia="Times New Roman" w:hAnsi="Times New Roman" w:cs="Times New Roman"/>
          <w:sz w:val="24"/>
          <w:szCs w:val="24"/>
        </w:rPr>
        <w:t xml:space="preserve">, M. L., &amp; Schneiderman, N. (2019). A research framework for cognitive aging and Alzheimer's disease among diverse US Latinos: Design and implementation of the Hispanic Community Health Study/Study of Latinos-Investigation of Neurocognitive Aging (SOL-INCA). </w:t>
      </w:r>
      <w:r w:rsidRPr="00AA1893">
        <w:rPr>
          <w:rFonts w:ascii="Times New Roman" w:eastAsia="Times New Roman" w:hAnsi="Times New Roman" w:cs="Times New Roman"/>
          <w:i/>
          <w:sz w:val="24"/>
          <w:szCs w:val="24"/>
        </w:rPr>
        <w:t>Alzheimer's &amp; dementia : the journal of the Alzheimer's Association</w:t>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i/>
          <w:sz w:val="24"/>
          <w:szCs w:val="24"/>
        </w:rPr>
        <w:t>15</w:t>
      </w:r>
      <w:r w:rsidRPr="00AA1893">
        <w:rPr>
          <w:rFonts w:ascii="Times New Roman" w:eastAsia="Times New Roman" w:hAnsi="Times New Roman" w:cs="Times New Roman"/>
          <w:sz w:val="24"/>
          <w:szCs w:val="24"/>
        </w:rPr>
        <w:t>(12), 1624–1632. https://doi.org/10.1016/j.jalz.2019.08.192</w:t>
      </w:r>
    </w:p>
    <w:p w14:paraId="108FFA27"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10" w:name="_heading=h.629y0jj2thm1" w:colFirst="0" w:colLast="0"/>
      <w:bookmarkEnd w:id="10"/>
      <w:r w:rsidRPr="00AA1893">
        <w:rPr>
          <w:rFonts w:ascii="Times New Roman" w:eastAsia="Times New Roman" w:hAnsi="Times New Roman" w:cs="Times New Roman"/>
          <w:color w:val="222222"/>
          <w:sz w:val="24"/>
          <w:szCs w:val="24"/>
          <w:highlight w:val="white"/>
        </w:rPr>
        <w:t>Greenfield</w:t>
      </w:r>
      <w:r w:rsidRPr="00AA1893">
        <w:rPr>
          <w:rFonts w:ascii="Times New Roman" w:eastAsia="Times New Roman" w:hAnsi="Times New Roman" w:cs="Times New Roman"/>
          <w:sz w:val="24"/>
          <w:szCs w:val="24"/>
        </w:rPr>
        <w:t xml:space="preserve">, E. A., &amp; Marks, N. F. (2004). Formal volunteering as a protective factor for older </w:t>
      </w:r>
      <w:bookmarkStart w:id="11" w:name="_heading=h.up44jujgh9ui" w:colFirst="0" w:colLast="0"/>
      <w:bookmarkEnd w:id="11"/>
      <w:r w:rsidRPr="00AA1893">
        <w:rPr>
          <w:rFonts w:ascii="Times New Roman" w:eastAsia="Times New Roman" w:hAnsi="Times New Roman" w:cs="Times New Roman"/>
          <w:sz w:val="24"/>
          <w:szCs w:val="24"/>
        </w:rPr>
        <w:t xml:space="preserve">adults' psychological well-being. </w:t>
      </w:r>
      <w:r w:rsidRPr="00AA1893">
        <w:rPr>
          <w:rFonts w:ascii="Times New Roman" w:eastAsia="Times New Roman" w:hAnsi="Times New Roman" w:cs="Times New Roman"/>
          <w:i/>
          <w:sz w:val="24"/>
          <w:szCs w:val="24"/>
        </w:rPr>
        <w:t>The Journals of Gerontology Series B: Psychological Sciences and Social Sciences,</w:t>
      </w:r>
      <w:r w:rsidRPr="00AA1893">
        <w:rPr>
          <w:rFonts w:ascii="Times New Roman" w:eastAsia="Times New Roman" w:hAnsi="Times New Roman" w:cs="Times New Roman"/>
          <w:sz w:val="24"/>
          <w:szCs w:val="24"/>
        </w:rPr>
        <w:t xml:space="preserve"> 59(5), S258-S264. </w:t>
      </w:r>
      <w:hyperlink r:id="rId66">
        <w:r w:rsidRPr="00AA1893">
          <w:rPr>
            <w:rFonts w:ascii="Times New Roman" w:eastAsia="Times New Roman" w:hAnsi="Times New Roman" w:cs="Times New Roman"/>
            <w:color w:val="1155CC"/>
            <w:sz w:val="24"/>
            <w:szCs w:val="24"/>
            <w:u w:val="single"/>
          </w:rPr>
          <w:t>https://doi.org/10.1093/geronb/59.5.s258</w:t>
        </w:r>
      </w:hyperlink>
      <w:r w:rsidRPr="00AA1893">
        <w:rPr>
          <w:rFonts w:ascii="Times New Roman" w:eastAsia="Times New Roman" w:hAnsi="Times New Roman" w:cs="Times New Roman"/>
          <w:sz w:val="24"/>
          <w:szCs w:val="24"/>
        </w:rPr>
        <w:t xml:space="preserve"> </w:t>
      </w:r>
    </w:p>
    <w:p w14:paraId="7E7C72B2"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Guiney</w:t>
      </w:r>
      <w:r w:rsidRPr="00AA1893">
        <w:rPr>
          <w:rFonts w:ascii="Times New Roman" w:eastAsia="Times New Roman" w:hAnsi="Times New Roman" w:cs="Times New Roman"/>
          <w:sz w:val="24"/>
          <w:szCs w:val="24"/>
        </w:rPr>
        <w:t xml:space="preserve">, H., &amp; Machado, L. (2018). Volunteering in the Community: Potential Benefits for Cognitive Aging. </w:t>
      </w:r>
      <w:r w:rsidRPr="00AA1893">
        <w:rPr>
          <w:rFonts w:ascii="Times New Roman" w:eastAsia="Times New Roman" w:hAnsi="Times New Roman" w:cs="Times New Roman"/>
          <w:i/>
          <w:sz w:val="24"/>
          <w:szCs w:val="24"/>
        </w:rPr>
        <w:t>The Journals of Gerontology. Series B, Psychological Sciences and Social Sciences, 73</w:t>
      </w:r>
      <w:r w:rsidRPr="00AA1893">
        <w:rPr>
          <w:rFonts w:ascii="Times New Roman" w:eastAsia="Times New Roman" w:hAnsi="Times New Roman" w:cs="Times New Roman"/>
          <w:sz w:val="24"/>
          <w:szCs w:val="24"/>
        </w:rPr>
        <w:t xml:space="preserve">(3), 399–408. </w:t>
      </w:r>
      <w:hyperlink r:id="rId67">
        <w:r w:rsidRPr="00AA1893">
          <w:rPr>
            <w:rFonts w:ascii="Times New Roman" w:eastAsia="Times New Roman" w:hAnsi="Times New Roman" w:cs="Times New Roman"/>
            <w:color w:val="1155CC"/>
            <w:sz w:val="24"/>
            <w:szCs w:val="24"/>
            <w:u w:val="single"/>
          </w:rPr>
          <w:t>https://doi.org/10.1093/geronb/gbx134</w:t>
        </w:r>
      </w:hyperlink>
      <w:r w:rsidRPr="00AA1893">
        <w:rPr>
          <w:rFonts w:ascii="Times New Roman" w:eastAsia="Times New Roman" w:hAnsi="Times New Roman" w:cs="Times New Roman"/>
          <w:sz w:val="24"/>
          <w:szCs w:val="24"/>
        </w:rPr>
        <w:t xml:space="preserve"> </w:t>
      </w:r>
    </w:p>
    <w:p w14:paraId="07491047"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Guiney</w:t>
      </w:r>
      <w:r w:rsidRPr="00AA1893">
        <w:rPr>
          <w:rFonts w:ascii="Times New Roman" w:eastAsia="Times New Roman" w:hAnsi="Times New Roman" w:cs="Times New Roman"/>
          <w:sz w:val="24"/>
          <w:szCs w:val="24"/>
        </w:rPr>
        <w:t xml:space="preserve">, H., </w:t>
      </w:r>
      <w:proofErr w:type="spellStart"/>
      <w:r w:rsidRPr="00AA1893">
        <w:rPr>
          <w:rFonts w:ascii="Times New Roman" w:eastAsia="Times New Roman" w:hAnsi="Times New Roman" w:cs="Times New Roman"/>
          <w:sz w:val="24"/>
          <w:szCs w:val="24"/>
        </w:rPr>
        <w:t>Keall</w:t>
      </w:r>
      <w:proofErr w:type="spellEnd"/>
      <w:r w:rsidRPr="00AA1893">
        <w:rPr>
          <w:rFonts w:ascii="Times New Roman" w:eastAsia="Times New Roman" w:hAnsi="Times New Roman" w:cs="Times New Roman"/>
          <w:sz w:val="24"/>
          <w:szCs w:val="24"/>
        </w:rPr>
        <w:t xml:space="preserve">, M., &amp; Machado, L. (2021). Volunteering in older adulthood is associated with activity engagement and cognitive functioning. </w:t>
      </w:r>
      <w:r w:rsidRPr="00AA1893">
        <w:rPr>
          <w:rFonts w:ascii="Times New Roman" w:eastAsia="Times New Roman" w:hAnsi="Times New Roman" w:cs="Times New Roman"/>
          <w:i/>
          <w:sz w:val="24"/>
          <w:szCs w:val="24"/>
        </w:rPr>
        <w:t>Neuropsychology, Development, and Cognition. Section B, Aging, Neuropsychology and Cognition, 28</w:t>
      </w:r>
      <w:r w:rsidRPr="00AA1893">
        <w:rPr>
          <w:rFonts w:ascii="Times New Roman" w:eastAsia="Times New Roman" w:hAnsi="Times New Roman" w:cs="Times New Roman"/>
          <w:sz w:val="24"/>
          <w:szCs w:val="24"/>
        </w:rPr>
        <w:t xml:space="preserve">(2), 253–269. </w:t>
      </w:r>
      <w:hyperlink r:id="rId68">
        <w:r w:rsidRPr="00AA1893">
          <w:rPr>
            <w:rFonts w:ascii="Times New Roman" w:eastAsia="Times New Roman" w:hAnsi="Times New Roman" w:cs="Times New Roman"/>
            <w:color w:val="1155CC"/>
            <w:sz w:val="24"/>
            <w:szCs w:val="24"/>
            <w:u w:val="single"/>
          </w:rPr>
          <w:t>https://doi.org/10.1080/13825585.2020.1743230</w:t>
        </w:r>
      </w:hyperlink>
      <w:r w:rsidRPr="00AA1893">
        <w:rPr>
          <w:rFonts w:ascii="Times New Roman" w:eastAsia="Times New Roman" w:hAnsi="Times New Roman" w:cs="Times New Roman"/>
          <w:sz w:val="24"/>
          <w:szCs w:val="24"/>
        </w:rPr>
        <w:t xml:space="preserve"> </w:t>
      </w:r>
    </w:p>
    <w:p w14:paraId="19021FC7"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i/>
          <w:sz w:val="24"/>
          <w:szCs w:val="24"/>
        </w:rPr>
      </w:pPr>
      <w:r w:rsidRPr="00AA1893">
        <w:rPr>
          <w:rFonts w:ascii="Times New Roman" w:eastAsia="Times New Roman" w:hAnsi="Times New Roman" w:cs="Times New Roman"/>
          <w:color w:val="222222"/>
          <w:sz w:val="24"/>
          <w:szCs w:val="24"/>
          <w:highlight w:val="white"/>
        </w:rPr>
        <w:t>Gupta</w:t>
      </w:r>
      <w:r w:rsidRPr="00AA1893">
        <w:rPr>
          <w:rFonts w:ascii="Times New Roman" w:eastAsia="Times New Roman" w:hAnsi="Times New Roman" w:cs="Times New Roman"/>
          <w:sz w:val="24"/>
          <w:szCs w:val="24"/>
        </w:rPr>
        <w:t xml:space="preserve">, S. (2018). Impact of volunteering on cognitive decline of the elderly. </w:t>
      </w:r>
      <w:r w:rsidRPr="00AA1893">
        <w:rPr>
          <w:rFonts w:ascii="Times New Roman" w:eastAsia="Times New Roman" w:hAnsi="Times New Roman" w:cs="Times New Roman"/>
          <w:i/>
          <w:sz w:val="24"/>
          <w:szCs w:val="24"/>
        </w:rPr>
        <w:t>The Journal of the Economics of Ageing, 12,</w:t>
      </w:r>
      <w:r w:rsidRPr="00AA1893">
        <w:rPr>
          <w:rFonts w:ascii="Times New Roman" w:eastAsia="Times New Roman" w:hAnsi="Times New Roman" w:cs="Times New Roman"/>
          <w:sz w:val="24"/>
          <w:szCs w:val="24"/>
        </w:rPr>
        <w:t xml:space="preserve"> 46–60. </w:t>
      </w:r>
      <w:hyperlink r:id="rId69">
        <w:r w:rsidRPr="00AA1893">
          <w:rPr>
            <w:rFonts w:ascii="Times New Roman" w:eastAsia="Times New Roman" w:hAnsi="Times New Roman" w:cs="Times New Roman"/>
            <w:color w:val="1155CC"/>
            <w:sz w:val="24"/>
            <w:szCs w:val="24"/>
            <w:u w:val="single"/>
          </w:rPr>
          <w:t>https://doi.org/10.1016/j.jeoa.2018.01.002</w:t>
        </w:r>
      </w:hyperlink>
      <w:r w:rsidRPr="00AA1893">
        <w:rPr>
          <w:rFonts w:ascii="Times New Roman" w:eastAsia="Times New Roman" w:hAnsi="Times New Roman" w:cs="Times New Roman"/>
          <w:sz w:val="24"/>
          <w:szCs w:val="24"/>
        </w:rPr>
        <w:t xml:space="preserve"> </w:t>
      </w:r>
    </w:p>
    <w:p w14:paraId="0189E0AD"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lastRenderedPageBreak/>
        <w:t xml:space="preserve">Han, S. H., Roberts, J. S., Mutchler, J. E., &amp; Burr, J. A. (2020). Volunteering, polygenic risk for Alzheimer's disease, and cognitive functioning among older adults. </w:t>
      </w:r>
      <w:r w:rsidRPr="00AA1893">
        <w:rPr>
          <w:rFonts w:ascii="Times New Roman" w:eastAsia="Times New Roman" w:hAnsi="Times New Roman" w:cs="Times New Roman"/>
          <w:i/>
          <w:sz w:val="24"/>
          <w:szCs w:val="24"/>
        </w:rPr>
        <w:t>Social Science &amp; Medicine,</w:t>
      </w:r>
      <w:r w:rsidRPr="00AA1893">
        <w:rPr>
          <w:rFonts w:ascii="Times New Roman" w:eastAsia="Times New Roman" w:hAnsi="Times New Roman" w:cs="Times New Roman"/>
          <w:sz w:val="24"/>
          <w:szCs w:val="24"/>
        </w:rPr>
        <w:t xml:space="preserve"> 253, 112970. </w:t>
      </w:r>
      <w:hyperlink r:id="rId70">
        <w:r w:rsidRPr="00AA1893">
          <w:rPr>
            <w:rFonts w:ascii="Times New Roman" w:eastAsia="Times New Roman" w:hAnsi="Times New Roman" w:cs="Times New Roman"/>
            <w:color w:val="1155CC"/>
            <w:sz w:val="24"/>
            <w:szCs w:val="24"/>
            <w:u w:val="single"/>
          </w:rPr>
          <w:t>https://doi.org/10.1016/j.socscimed.2020.112970</w:t>
        </w:r>
      </w:hyperlink>
      <w:r w:rsidRPr="00AA1893">
        <w:rPr>
          <w:rFonts w:ascii="Times New Roman" w:eastAsia="Times New Roman" w:hAnsi="Times New Roman" w:cs="Times New Roman"/>
          <w:sz w:val="24"/>
          <w:szCs w:val="24"/>
        </w:rPr>
        <w:t xml:space="preserve"> </w:t>
      </w:r>
    </w:p>
    <w:p w14:paraId="217CF5FC"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12" w:name="_heading=h.2jdjt12j2r4c" w:colFirst="0" w:colLast="0"/>
      <w:bookmarkEnd w:id="12"/>
      <w:proofErr w:type="spellStart"/>
      <w:r w:rsidRPr="00AA1893">
        <w:rPr>
          <w:rFonts w:ascii="Times New Roman" w:eastAsia="Times New Roman" w:hAnsi="Times New Roman" w:cs="Times New Roman"/>
          <w:sz w:val="24"/>
          <w:szCs w:val="24"/>
        </w:rPr>
        <w:t>Heo</w:t>
      </w:r>
      <w:proofErr w:type="spellEnd"/>
      <w:r w:rsidRPr="00AA1893">
        <w:rPr>
          <w:rFonts w:ascii="Times New Roman" w:eastAsia="Times New Roman" w:hAnsi="Times New Roman" w:cs="Times New Roman"/>
          <w:color w:val="222222"/>
          <w:sz w:val="24"/>
          <w:szCs w:val="24"/>
          <w:highlight w:val="white"/>
        </w:rPr>
        <w:t>,</w:t>
      </w:r>
      <w:r w:rsidRPr="00AA1893">
        <w:rPr>
          <w:rFonts w:ascii="Times New Roman" w:eastAsia="Times New Roman" w:hAnsi="Times New Roman" w:cs="Times New Roman"/>
          <w:sz w:val="24"/>
          <w:szCs w:val="24"/>
        </w:rPr>
        <w:t xml:space="preserve"> J., Chun, S., Lee, S., &amp; Kim, J. (2016). Life satisfaction and psychological well-being of older adults with cancer experience: The role of optimism and volunteering. </w:t>
      </w:r>
      <w:r w:rsidRPr="00AA1893">
        <w:rPr>
          <w:rFonts w:ascii="Times New Roman" w:eastAsia="Times New Roman" w:hAnsi="Times New Roman" w:cs="Times New Roman"/>
          <w:i/>
          <w:sz w:val="24"/>
          <w:szCs w:val="24"/>
        </w:rPr>
        <w:t>The International Journal of Aging and Human Development, 83</w:t>
      </w:r>
      <w:r w:rsidRPr="00AA1893">
        <w:rPr>
          <w:rFonts w:ascii="Times New Roman" w:eastAsia="Times New Roman" w:hAnsi="Times New Roman" w:cs="Times New Roman"/>
          <w:sz w:val="24"/>
          <w:szCs w:val="24"/>
        </w:rPr>
        <w:t xml:space="preserve">(3), 274-289. </w:t>
      </w:r>
      <w:hyperlink r:id="rId71">
        <w:r w:rsidRPr="00AA1893">
          <w:rPr>
            <w:rFonts w:ascii="Times New Roman" w:eastAsia="Times New Roman" w:hAnsi="Times New Roman" w:cs="Times New Roman"/>
            <w:color w:val="1155CC"/>
            <w:sz w:val="24"/>
            <w:szCs w:val="24"/>
            <w:u w:val="single"/>
          </w:rPr>
          <w:t>https://doi.org/10.1177/0091415016652406</w:t>
        </w:r>
      </w:hyperlink>
      <w:r w:rsidRPr="00AA1893">
        <w:rPr>
          <w:rFonts w:ascii="Times New Roman" w:eastAsia="Times New Roman" w:hAnsi="Times New Roman" w:cs="Times New Roman"/>
          <w:sz w:val="24"/>
          <w:szCs w:val="24"/>
        </w:rPr>
        <w:t xml:space="preserve"> </w:t>
      </w:r>
    </w:p>
    <w:p w14:paraId="51F593AC"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i/>
          <w:sz w:val="24"/>
          <w:szCs w:val="24"/>
        </w:rPr>
      </w:pPr>
      <w:bookmarkStart w:id="13" w:name="_heading=h.641vn79vswwh" w:colFirst="0" w:colLast="0"/>
      <w:bookmarkEnd w:id="13"/>
      <w:r w:rsidRPr="00AA1893">
        <w:rPr>
          <w:rFonts w:ascii="Times New Roman" w:eastAsia="Times New Roman" w:hAnsi="Times New Roman" w:cs="Times New Roman"/>
          <w:sz w:val="24"/>
          <w:szCs w:val="24"/>
        </w:rPr>
        <w:t xml:space="preserve">Ho, H. C. (2017). Elderly volunteering and psychological well-being. </w:t>
      </w:r>
      <w:r w:rsidRPr="00AA1893">
        <w:rPr>
          <w:rFonts w:ascii="Times New Roman" w:eastAsia="Times New Roman" w:hAnsi="Times New Roman" w:cs="Times New Roman"/>
          <w:i/>
          <w:sz w:val="24"/>
          <w:szCs w:val="24"/>
        </w:rPr>
        <w:t xml:space="preserve">International Social Work, </w:t>
      </w:r>
      <w:bookmarkStart w:id="14" w:name="_heading=h.5vsfkt5a5q2r" w:colFirst="0" w:colLast="0"/>
      <w:bookmarkEnd w:id="14"/>
      <w:r w:rsidRPr="00AA1893">
        <w:rPr>
          <w:rFonts w:ascii="Times New Roman" w:eastAsia="Times New Roman" w:hAnsi="Times New Roman" w:cs="Times New Roman"/>
          <w:i/>
          <w:sz w:val="24"/>
          <w:szCs w:val="24"/>
        </w:rPr>
        <w:t>60</w:t>
      </w:r>
      <w:r w:rsidRPr="00AA1893">
        <w:rPr>
          <w:rFonts w:ascii="Times New Roman" w:eastAsia="Times New Roman" w:hAnsi="Times New Roman" w:cs="Times New Roman"/>
          <w:sz w:val="24"/>
          <w:szCs w:val="24"/>
        </w:rPr>
        <w:t xml:space="preserve">(4), 1028-1038. </w:t>
      </w:r>
      <w:hyperlink r:id="rId72">
        <w:r w:rsidRPr="00AA1893">
          <w:rPr>
            <w:rFonts w:ascii="Times New Roman" w:eastAsia="Times New Roman" w:hAnsi="Times New Roman" w:cs="Times New Roman"/>
            <w:color w:val="1155CC"/>
            <w:sz w:val="24"/>
            <w:szCs w:val="24"/>
            <w:u w:val="single"/>
          </w:rPr>
          <w:t>https://doi.org/10.1177/0020872815595111</w:t>
        </w:r>
      </w:hyperlink>
      <w:r w:rsidRPr="00AA1893">
        <w:rPr>
          <w:rFonts w:ascii="Times New Roman" w:eastAsia="Times New Roman" w:hAnsi="Times New Roman" w:cs="Times New Roman"/>
          <w:sz w:val="24"/>
          <w:szCs w:val="24"/>
        </w:rPr>
        <w:t xml:space="preserve"> </w:t>
      </w:r>
    </w:p>
    <w:p w14:paraId="552F0BA1"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15" w:name="_heading=h.x7harff1qk22" w:colFirst="0" w:colLast="0"/>
      <w:bookmarkEnd w:id="15"/>
      <w:r w:rsidRPr="00AA1893">
        <w:rPr>
          <w:rFonts w:ascii="Times New Roman" w:eastAsia="Times New Roman" w:hAnsi="Times New Roman" w:cs="Times New Roman"/>
          <w:color w:val="222222"/>
          <w:sz w:val="24"/>
          <w:szCs w:val="24"/>
          <w:highlight w:val="white"/>
        </w:rPr>
        <w:t>Hunter</w:t>
      </w:r>
      <w:r w:rsidRPr="00AA1893">
        <w:rPr>
          <w:rFonts w:ascii="Times New Roman" w:eastAsia="Times New Roman" w:hAnsi="Times New Roman" w:cs="Times New Roman"/>
          <w:sz w:val="24"/>
          <w:szCs w:val="24"/>
        </w:rPr>
        <w:t xml:space="preserve">, K. I., &amp; Linn, M. W. (1980). Psychosocial differences between elderly volunteers and </w:t>
      </w:r>
      <w:bookmarkStart w:id="16" w:name="_heading=h.aclkyhuqwbzm" w:colFirst="0" w:colLast="0"/>
      <w:bookmarkEnd w:id="16"/>
      <w:r w:rsidRPr="00AA1893">
        <w:rPr>
          <w:rFonts w:ascii="Times New Roman" w:eastAsia="Times New Roman" w:hAnsi="Times New Roman" w:cs="Times New Roman"/>
          <w:sz w:val="24"/>
          <w:szCs w:val="24"/>
        </w:rPr>
        <w:t xml:space="preserve">non-volunteers. </w:t>
      </w:r>
      <w:r w:rsidRPr="00AA1893">
        <w:rPr>
          <w:rFonts w:ascii="Times New Roman" w:eastAsia="Times New Roman" w:hAnsi="Times New Roman" w:cs="Times New Roman"/>
          <w:i/>
          <w:sz w:val="24"/>
          <w:szCs w:val="24"/>
        </w:rPr>
        <w:t>International Journal of Aging &amp; Human Development, 12</w:t>
      </w:r>
      <w:r w:rsidRPr="00AA1893">
        <w:rPr>
          <w:rFonts w:ascii="Times New Roman" w:eastAsia="Times New Roman" w:hAnsi="Times New Roman" w:cs="Times New Roman"/>
          <w:sz w:val="24"/>
          <w:szCs w:val="24"/>
        </w:rPr>
        <w:t xml:space="preserve">(3), 205–213. </w:t>
      </w:r>
      <w:hyperlink r:id="rId73">
        <w:r w:rsidRPr="00AA1893">
          <w:rPr>
            <w:rFonts w:ascii="Times New Roman" w:eastAsia="Times New Roman" w:hAnsi="Times New Roman" w:cs="Times New Roman"/>
            <w:color w:val="1155CC"/>
            <w:sz w:val="24"/>
            <w:szCs w:val="24"/>
            <w:u w:val="single"/>
          </w:rPr>
          <w:t>https://doi.org/10.2190/0h6v-qppp-7jk4-lr38</w:t>
        </w:r>
      </w:hyperlink>
      <w:r w:rsidRPr="00AA1893">
        <w:rPr>
          <w:rFonts w:ascii="Times New Roman" w:eastAsia="Times New Roman" w:hAnsi="Times New Roman" w:cs="Times New Roman"/>
          <w:sz w:val="24"/>
          <w:szCs w:val="24"/>
        </w:rPr>
        <w:t xml:space="preserve"> </w:t>
      </w:r>
    </w:p>
    <w:p w14:paraId="08DE156E"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AA1893">
        <w:rPr>
          <w:rFonts w:ascii="Times New Roman" w:eastAsia="Times New Roman" w:hAnsi="Times New Roman" w:cs="Times New Roman"/>
          <w:color w:val="222222"/>
          <w:sz w:val="24"/>
          <w:szCs w:val="24"/>
          <w:highlight w:val="white"/>
        </w:rPr>
        <w:t>Infurna</w:t>
      </w:r>
      <w:proofErr w:type="spellEnd"/>
      <w:r w:rsidRPr="00AA1893">
        <w:rPr>
          <w:rFonts w:ascii="Times New Roman" w:eastAsia="Times New Roman" w:hAnsi="Times New Roman" w:cs="Times New Roman"/>
          <w:sz w:val="24"/>
          <w:szCs w:val="24"/>
        </w:rPr>
        <w:t xml:space="preserve">, F. J., Okun, M. A., &amp; Grimm, K. J. (2016). Volunteering Is Associated with Lower Risk of Cognitive Impairment. Journal of the American Geriatrics Society, 64(11), 2263–2269. </w:t>
      </w:r>
      <w:hyperlink r:id="rId74">
        <w:r w:rsidRPr="00AA1893">
          <w:rPr>
            <w:rFonts w:ascii="Times New Roman" w:eastAsia="Times New Roman" w:hAnsi="Times New Roman" w:cs="Times New Roman"/>
            <w:color w:val="1155CC"/>
            <w:sz w:val="24"/>
            <w:szCs w:val="24"/>
            <w:u w:val="single"/>
          </w:rPr>
          <w:t>https://doi.org/10.1111/jgs.14398</w:t>
        </w:r>
      </w:hyperlink>
      <w:r w:rsidRPr="00AA1893">
        <w:rPr>
          <w:rFonts w:ascii="Times New Roman" w:eastAsia="Times New Roman" w:hAnsi="Times New Roman" w:cs="Times New Roman"/>
          <w:sz w:val="24"/>
          <w:szCs w:val="24"/>
        </w:rPr>
        <w:t xml:space="preserve"> </w:t>
      </w:r>
    </w:p>
    <w:p w14:paraId="4AE8CCB1"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Jang</w:t>
      </w:r>
      <w:r w:rsidRPr="00AA1893">
        <w:rPr>
          <w:rFonts w:ascii="Times New Roman" w:eastAsia="Times New Roman" w:hAnsi="Times New Roman" w:cs="Times New Roman"/>
          <w:sz w:val="24"/>
          <w:szCs w:val="24"/>
        </w:rPr>
        <w:t xml:space="preserve">, H., Tang, F., Gonzales, E., Lee, Y. S., &amp; Morrow-Howell, N. (2018). Formal volunteering </w:t>
      </w:r>
      <w:bookmarkStart w:id="17" w:name="_heading=h.26nc2m8ie059" w:colFirst="0" w:colLast="0"/>
      <w:bookmarkEnd w:id="17"/>
      <w:r w:rsidRPr="00AA1893">
        <w:rPr>
          <w:rFonts w:ascii="Times New Roman" w:eastAsia="Times New Roman" w:hAnsi="Times New Roman" w:cs="Times New Roman"/>
          <w:sz w:val="24"/>
          <w:szCs w:val="24"/>
        </w:rPr>
        <w:t xml:space="preserve">as a protector of health in the context of social losses. </w:t>
      </w:r>
      <w:r w:rsidRPr="00AA1893">
        <w:rPr>
          <w:rFonts w:ascii="Times New Roman" w:eastAsia="Times New Roman" w:hAnsi="Times New Roman" w:cs="Times New Roman"/>
          <w:i/>
          <w:sz w:val="24"/>
          <w:szCs w:val="24"/>
        </w:rPr>
        <w:t>Journal of Gerontological Social Work,</w:t>
      </w:r>
      <w:r w:rsidRPr="00AA1893">
        <w:rPr>
          <w:rFonts w:ascii="Times New Roman" w:eastAsia="Times New Roman" w:hAnsi="Times New Roman" w:cs="Times New Roman"/>
          <w:sz w:val="24"/>
          <w:szCs w:val="24"/>
        </w:rPr>
        <w:t xml:space="preserve"> 61(8), 834–848. </w:t>
      </w:r>
      <w:hyperlink r:id="rId75">
        <w:r w:rsidRPr="00AA1893">
          <w:rPr>
            <w:rFonts w:ascii="Times New Roman" w:eastAsia="Times New Roman" w:hAnsi="Times New Roman" w:cs="Times New Roman"/>
            <w:color w:val="1155CC"/>
            <w:sz w:val="24"/>
            <w:szCs w:val="24"/>
            <w:u w:val="single"/>
          </w:rPr>
          <w:t>https://doi.org/10.1080/01634372.2018.1476945</w:t>
        </w:r>
      </w:hyperlink>
      <w:r w:rsidRPr="00AA1893">
        <w:rPr>
          <w:rFonts w:ascii="Times New Roman" w:eastAsia="Times New Roman" w:hAnsi="Times New Roman" w:cs="Times New Roman"/>
          <w:sz w:val="24"/>
          <w:szCs w:val="24"/>
        </w:rPr>
        <w:t xml:space="preserve"> </w:t>
      </w:r>
    </w:p>
    <w:p w14:paraId="600170D3"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Jenkinson, C. E., Dickens, A. P., Jones, K., Thompson-Coon, J., Taylor, R. S., Rogers, M., </w:t>
      </w:r>
      <w:proofErr w:type="spellStart"/>
      <w:r w:rsidRPr="00AA1893">
        <w:rPr>
          <w:rFonts w:ascii="Times New Roman" w:eastAsia="Times New Roman" w:hAnsi="Times New Roman" w:cs="Times New Roman"/>
          <w:color w:val="222222"/>
          <w:sz w:val="24"/>
          <w:szCs w:val="24"/>
          <w:highlight w:val="white"/>
        </w:rPr>
        <w:t>Bambra</w:t>
      </w:r>
      <w:proofErr w:type="spellEnd"/>
      <w:r w:rsidRPr="00AA1893">
        <w:rPr>
          <w:rFonts w:ascii="Times New Roman" w:eastAsia="Times New Roman" w:hAnsi="Times New Roman" w:cs="Times New Roman"/>
          <w:sz w:val="24"/>
          <w:szCs w:val="24"/>
        </w:rPr>
        <w:t>, C. L., Lang, I., &amp; Richards, S. H. (2013). Is volunteering a public health intervention? A systematic review and meta-analysis of the health and survival of volunteers.</w:t>
      </w:r>
      <w:r w:rsidRPr="00AA1893">
        <w:rPr>
          <w:rFonts w:ascii="Times New Roman" w:eastAsia="Times New Roman" w:hAnsi="Times New Roman" w:cs="Times New Roman"/>
          <w:i/>
          <w:sz w:val="24"/>
          <w:szCs w:val="24"/>
        </w:rPr>
        <w:t xml:space="preserve"> BMC Public Health</w:t>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i/>
          <w:sz w:val="24"/>
          <w:szCs w:val="24"/>
        </w:rPr>
        <w:t>13</w:t>
      </w:r>
      <w:r w:rsidRPr="00AA1893">
        <w:rPr>
          <w:rFonts w:ascii="Times New Roman" w:eastAsia="Times New Roman" w:hAnsi="Times New Roman" w:cs="Times New Roman"/>
          <w:sz w:val="24"/>
          <w:szCs w:val="24"/>
        </w:rPr>
        <w:t xml:space="preserve">, 773. </w:t>
      </w:r>
      <w:hyperlink r:id="rId76">
        <w:r w:rsidRPr="00AA1893">
          <w:rPr>
            <w:rFonts w:ascii="Times New Roman" w:eastAsia="Times New Roman" w:hAnsi="Times New Roman" w:cs="Times New Roman"/>
            <w:color w:val="1155CC"/>
            <w:sz w:val="24"/>
            <w:szCs w:val="24"/>
            <w:u w:val="single"/>
          </w:rPr>
          <w:t>https://doi.org/10.1186/1471-2458-13-773</w:t>
        </w:r>
      </w:hyperlink>
      <w:r w:rsidRPr="00AA1893">
        <w:rPr>
          <w:rFonts w:ascii="Times New Roman" w:eastAsia="Times New Roman" w:hAnsi="Times New Roman" w:cs="Times New Roman"/>
          <w:sz w:val="24"/>
          <w:szCs w:val="24"/>
        </w:rPr>
        <w:t xml:space="preserve"> </w:t>
      </w:r>
    </w:p>
    <w:p w14:paraId="32523648"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lastRenderedPageBreak/>
        <w:t>Kohn</w:t>
      </w:r>
      <w:r w:rsidRPr="00AA1893">
        <w:rPr>
          <w:rFonts w:ascii="Times New Roman" w:eastAsia="Times New Roman" w:hAnsi="Times New Roman" w:cs="Times New Roman"/>
          <w:sz w:val="24"/>
          <w:szCs w:val="24"/>
        </w:rPr>
        <w:t>, M. L., &amp; Schooler, C. (1978). The Reciprocal Effects of the Substantive Complexity of Work and Intellectual Flexibility: A Longitudinal Assessment. A</w:t>
      </w:r>
      <w:r w:rsidRPr="00AA1893">
        <w:rPr>
          <w:rFonts w:ascii="Times New Roman" w:eastAsia="Times New Roman" w:hAnsi="Times New Roman" w:cs="Times New Roman"/>
          <w:i/>
          <w:sz w:val="24"/>
          <w:szCs w:val="24"/>
        </w:rPr>
        <w:t>merican Journal of Sociology, 84(</w:t>
      </w:r>
      <w:r w:rsidRPr="00AA1893">
        <w:rPr>
          <w:rFonts w:ascii="Times New Roman" w:eastAsia="Times New Roman" w:hAnsi="Times New Roman" w:cs="Times New Roman"/>
          <w:sz w:val="24"/>
          <w:szCs w:val="24"/>
        </w:rPr>
        <w:t xml:space="preserve">1), 24–52. </w:t>
      </w:r>
      <w:hyperlink r:id="rId77">
        <w:r w:rsidRPr="00AA1893">
          <w:rPr>
            <w:rFonts w:ascii="Times New Roman" w:eastAsia="Times New Roman" w:hAnsi="Times New Roman" w:cs="Times New Roman"/>
            <w:color w:val="1155CC"/>
            <w:sz w:val="24"/>
            <w:szCs w:val="24"/>
            <w:u w:val="single"/>
          </w:rPr>
          <w:t>http://www.jstor.org/stable/2777977</w:t>
        </w:r>
      </w:hyperlink>
    </w:p>
    <w:p w14:paraId="16F923A7" w14:textId="77777777" w:rsidR="00BB16E0" w:rsidRPr="00AA1893" w:rsidRDefault="00BB16E0" w:rsidP="00C53F0C">
      <w:pPr>
        <w:spacing w:after="0" w:line="480" w:lineRule="auto"/>
        <w:ind w:left="720" w:hanging="720"/>
        <w:rPr>
          <w:rFonts w:ascii="Times New Roman" w:eastAsia="Times New Roman" w:hAnsi="Times New Roman" w:cs="Times New Roman"/>
          <w:color w:val="FF0000"/>
          <w:sz w:val="24"/>
          <w:szCs w:val="24"/>
        </w:rPr>
      </w:pPr>
      <w:r w:rsidRPr="00AA1893">
        <w:rPr>
          <w:rFonts w:ascii="Times New Roman" w:eastAsia="Times New Roman" w:hAnsi="Times New Roman" w:cs="Times New Roman"/>
          <w:sz w:val="24"/>
          <w:szCs w:val="24"/>
        </w:rPr>
        <w:t xml:space="preserve">Lee, Y. J., Gonzales, E., &amp; </w:t>
      </w:r>
      <w:proofErr w:type="spellStart"/>
      <w:r w:rsidRPr="00AA1893">
        <w:rPr>
          <w:rFonts w:ascii="Times New Roman" w:eastAsia="Times New Roman" w:hAnsi="Times New Roman" w:cs="Times New Roman"/>
          <w:sz w:val="24"/>
          <w:szCs w:val="24"/>
        </w:rPr>
        <w:t>Andel</w:t>
      </w:r>
      <w:proofErr w:type="spellEnd"/>
      <w:r w:rsidRPr="00AA1893">
        <w:rPr>
          <w:rFonts w:ascii="Times New Roman" w:eastAsia="Times New Roman" w:hAnsi="Times New Roman" w:cs="Times New Roman"/>
          <w:sz w:val="24"/>
          <w:szCs w:val="24"/>
        </w:rPr>
        <w:t>, R. (2021). Multifaceted Demands of Work and Their Associations with Cognitive Functioning: Findings from the Health and Retirement Study. The Journals of Gerontology. Series B, Psychological Sciences and Social Sciences, gbab087.</w:t>
      </w:r>
      <w:hyperlink r:id="rId78">
        <w:r w:rsidRPr="00AA1893">
          <w:rPr>
            <w:rFonts w:ascii="Times New Roman" w:eastAsia="Times New Roman" w:hAnsi="Times New Roman" w:cs="Times New Roman"/>
            <w:color w:val="FF0000"/>
            <w:sz w:val="24"/>
            <w:szCs w:val="24"/>
          </w:rPr>
          <w:t xml:space="preserve"> </w:t>
        </w:r>
      </w:hyperlink>
      <w:hyperlink r:id="rId79">
        <w:r w:rsidRPr="00AA1893">
          <w:rPr>
            <w:rFonts w:ascii="Times New Roman" w:eastAsia="Times New Roman" w:hAnsi="Times New Roman" w:cs="Times New Roman"/>
            <w:color w:val="1155CC"/>
            <w:sz w:val="24"/>
            <w:szCs w:val="24"/>
            <w:u w:val="single"/>
          </w:rPr>
          <w:t>https://doi.org/10.1093/geronb/gbab087</w:t>
        </w:r>
      </w:hyperlink>
      <w:r w:rsidRPr="00AA1893">
        <w:rPr>
          <w:rFonts w:ascii="Times New Roman" w:eastAsia="Times New Roman" w:hAnsi="Times New Roman" w:cs="Times New Roman"/>
          <w:color w:val="FF0000"/>
          <w:sz w:val="24"/>
          <w:szCs w:val="24"/>
        </w:rPr>
        <w:t xml:space="preserve">. </w:t>
      </w:r>
    </w:p>
    <w:p w14:paraId="6ED979AF"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18" w:name="_heading=h.d2cxccuq609w" w:colFirst="0" w:colLast="0"/>
      <w:bookmarkEnd w:id="18"/>
      <w:r w:rsidRPr="00AA1893">
        <w:rPr>
          <w:rFonts w:ascii="Times New Roman" w:eastAsia="Times New Roman" w:hAnsi="Times New Roman" w:cs="Times New Roman"/>
          <w:sz w:val="24"/>
          <w:szCs w:val="24"/>
        </w:rPr>
        <w:t xml:space="preserve">Li, P., Stuart, E. A., &amp; Allison, D. B. (2015). Multiple imputation: a flexible tool for handling missing data. </w:t>
      </w:r>
      <w:r w:rsidRPr="00AA1893">
        <w:rPr>
          <w:rFonts w:ascii="Times New Roman" w:eastAsia="Times New Roman" w:hAnsi="Times New Roman" w:cs="Times New Roman"/>
          <w:i/>
          <w:sz w:val="24"/>
          <w:szCs w:val="24"/>
        </w:rPr>
        <w:t>Jama, 314</w:t>
      </w:r>
      <w:r w:rsidRPr="00AA1893">
        <w:rPr>
          <w:rFonts w:ascii="Times New Roman" w:eastAsia="Times New Roman" w:hAnsi="Times New Roman" w:cs="Times New Roman"/>
          <w:sz w:val="24"/>
          <w:szCs w:val="24"/>
        </w:rPr>
        <w:t xml:space="preserve">(18), 1966-1967. </w:t>
      </w:r>
      <w:hyperlink r:id="rId80">
        <w:r w:rsidRPr="00AA1893">
          <w:rPr>
            <w:rFonts w:ascii="Times New Roman" w:eastAsia="Times New Roman" w:hAnsi="Times New Roman" w:cs="Times New Roman"/>
            <w:color w:val="1155CC"/>
            <w:sz w:val="24"/>
            <w:szCs w:val="24"/>
            <w:u w:val="single"/>
          </w:rPr>
          <w:t>https://doi.org/10.1001/jama.2015.15281</w:t>
        </w:r>
      </w:hyperlink>
      <w:r w:rsidRPr="00AA1893">
        <w:rPr>
          <w:rFonts w:ascii="Times New Roman" w:eastAsia="Times New Roman" w:hAnsi="Times New Roman" w:cs="Times New Roman"/>
          <w:sz w:val="24"/>
          <w:szCs w:val="24"/>
        </w:rPr>
        <w:t xml:space="preserve"> </w:t>
      </w:r>
    </w:p>
    <w:p w14:paraId="281E1B5F"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Li, Y. (2007). Recovering from spousal bereavement in later life: does volunteer participation </w:t>
      </w:r>
      <w:bookmarkStart w:id="19" w:name="_heading=h.ygdycfjl77lm" w:colFirst="0" w:colLast="0"/>
      <w:bookmarkEnd w:id="19"/>
      <w:r w:rsidRPr="00AA1893">
        <w:rPr>
          <w:rFonts w:ascii="Times New Roman" w:eastAsia="Times New Roman" w:hAnsi="Times New Roman" w:cs="Times New Roman"/>
          <w:sz w:val="24"/>
          <w:szCs w:val="24"/>
        </w:rPr>
        <w:t xml:space="preserve">play a role?. </w:t>
      </w:r>
      <w:r w:rsidRPr="00AA1893">
        <w:rPr>
          <w:rFonts w:ascii="Times New Roman" w:eastAsia="Times New Roman" w:hAnsi="Times New Roman" w:cs="Times New Roman"/>
          <w:i/>
          <w:sz w:val="24"/>
          <w:szCs w:val="24"/>
        </w:rPr>
        <w:t>The Journals of Gerontology Series B: Psychological Sciences and Social Sciences, 62</w:t>
      </w:r>
      <w:r w:rsidRPr="00AA1893">
        <w:rPr>
          <w:rFonts w:ascii="Times New Roman" w:eastAsia="Times New Roman" w:hAnsi="Times New Roman" w:cs="Times New Roman"/>
          <w:sz w:val="24"/>
          <w:szCs w:val="24"/>
        </w:rPr>
        <w:t xml:space="preserve">(4), S257-S266. </w:t>
      </w:r>
      <w:hyperlink r:id="rId81">
        <w:r w:rsidRPr="00AA1893">
          <w:rPr>
            <w:rFonts w:ascii="Times New Roman" w:eastAsia="Times New Roman" w:hAnsi="Times New Roman" w:cs="Times New Roman"/>
            <w:color w:val="1155CC"/>
            <w:sz w:val="24"/>
            <w:szCs w:val="24"/>
            <w:u w:val="single"/>
          </w:rPr>
          <w:t>https://doi.org/10.1093/geronb/62.4.S257</w:t>
        </w:r>
      </w:hyperlink>
      <w:r w:rsidRPr="00AA1893">
        <w:rPr>
          <w:rFonts w:ascii="Times New Roman" w:eastAsia="Times New Roman" w:hAnsi="Times New Roman" w:cs="Times New Roman"/>
          <w:sz w:val="24"/>
          <w:szCs w:val="24"/>
        </w:rPr>
        <w:t xml:space="preserve"> </w:t>
      </w:r>
    </w:p>
    <w:p w14:paraId="260CDB76"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Li, Y., &amp; Ferraro, K. F. (2005). Volunteering and depression in later life: Social benefit or </w:t>
      </w:r>
      <w:bookmarkStart w:id="20" w:name="_heading=h.zdr7b7x0yo3m" w:colFirst="0" w:colLast="0"/>
      <w:bookmarkEnd w:id="20"/>
      <w:r w:rsidRPr="00AA1893">
        <w:rPr>
          <w:rFonts w:ascii="Times New Roman" w:eastAsia="Times New Roman" w:hAnsi="Times New Roman" w:cs="Times New Roman"/>
          <w:sz w:val="24"/>
          <w:szCs w:val="24"/>
        </w:rPr>
        <w:t xml:space="preserve">selection processes?. </w:t>
      </w:r>
      <w:r w:rsidRPr="00AA1893">
        <w:rPr>
          <w:rFonts w:ascii="Times New Roman" w:eastAsia="Times New Roman" w:hAnsi="Times New Roman" w:cs="Times New Roman"/>
          <w:i/>
          <w:sz w:val="24"/>
          <w:szCs w:val="24"/>
        </w:rPr>
        <w:t>Journal of Health and Social Behavior, 46</w:t>
      </w:r>
      <w:r w:rsidRPr="00AA1893">
        <w:rPr>
          <w:rFonts w:ascii="Times New Roman" w:eastAsia="Times New Roman" w:hAnsi="Times New Roman" w:cs="Times New Roman"/>
          <w:sz w:val="24"/>
          <w:szCs w:val="24"/>
        </w:rPr>
        <w:t xml:space="preserve">(1), 68-84. </w:t>
      </w:r>
      <w:bookmarkStart w:id="21" w:name="_heading=h.3u50qlgpoald" w:colFirst="0" w:colLast="0"/>
      <w:bookmarkEnd w:id="21"/>
      <w:r w:rsidRPr="00AA1893">
        <w:rPr>
          <w:rFonts w:ascii="Times New Roman" w:eastAsia="Times New Roman" w:hAnsi="Times New Roman" w:cs="Times New Roman"/>
          <w:color w:val="1155CC"/>
          <w:sz w:val="24"/>
          <w:szCs w:val="24"/>
          <w:u w:val="single"/>
        </w:rPr>
        <w:fldChar w:fldCharType="begin"/>
      </w:r>
      <w:r w:rsidRPr="00AA1893">
        <w:rPr>
          <w:rFonts w:ascii="Times New Roman" w:eastAsia="Times New Roman" w:hAnsi="Times New Roman" w:cs="Times New Roman"/>
          <w:color w:val="1155CC"/>
          <w:sz w:val="24"/>
          <w:szCs w:val="24"/>
          <w:u w:val="single"/>
        </w:rPr>
        <w:instrText xml:space="preserve"> HYPERLINK "https://doi.org/10.1177/00221465050460010" </w:instrText>
      </w:r>
      <w:r w:rsidRPr="00AA1893">
        <w:rPr>
          <w:rFonts w:ascii="Times New Roman" w:eastAsia="Times New Roman" w:hAnsi="Times New Roman" w:cs="Times New Roman"/>
          <w:color w:val="1155CC"/>
          <w:sz w:val="24"/>
          <w:szCs w:val="24"/>
          <w:u w:val="single"/>
        </w:rPr>
        <w:fldChar w:fldCharType="separate"/>
      </w:r>
      <w:r w:rsidRPr="00AA1893">
        <w:rPr>
          <w:rStyle w:val="Hyperlink"/>
          <w:rFonts w:ascii="Times New Roman" w:eastAsia="Times New Roman" w:hAnsi="Times New Roman" w:cs="Times New Roman"/>
          <w:sz w:val="24"/>
          <w:szCs w:val="24"/>
        </w:rPr>
        <w:t>https://doi.org/10.1177/00221465050460010</w:t>
      </w:r>
      <w:r w:rsidRPr="00AA1893">
        <w:rPr>
          <w:rFonts w:ascii="Times New Roman" w:eastAsia="Times New Roman" w:hAnsi="Times New Roman" w:cs="Times New Roman"/>
          <w:color w:val="1155CC"/>
          <w:sz w:val="24"/>
          <w:szCs w:val="24"/>
          <w:u w:val="single"/>
        </w:rPr>
        <w:fldChar w:fldCharType="end"/>
      </w:r>
      <w:r w:rsidRPr="00AA1893">
        <w:rPr>
          <w:rFonts w:ascii="Times New Roman" w:eastAsia="Times New Roman" w:hAnsi="Times New Roman" w:cs="Times New Roman"/>
          <w:sz w:val="24"/>
          <w:szCs w:val="24"/>
        </w:rPr>
        <w:t xml:space="preserve"> </w:t>
      </w:r>
    </w:p>
    <w:p w14:paraId="564C1070"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22" w:name="_heading=h.juwdvd7j1yde" w:colFirst="0" w:colLast="0"/>
      <w:bookmarkEnd w:id="22"/>
      <w:r w:rsidRPr="00AA1893">
        <w:rPr>
          <w:rFonts w:ascii="Times New Roman" w:eastAsia="Times New Roman" w:hAnsi="Times New Roman" w:cs="Times New Roman"/>
          <w:sz w:val="24"/>
          <w:szCs w:val="24"/>
        </w:rPr>
        <w:t xml:space="preserve">Livingston, G., Huntley, J., </w:t>
      </w:r>
      <w:proofErr w:type="spellStart"/>
      <w:r w:rsidRPr="00AA1893">
        <w:rPr>
          <w:rFonts w:ascii="Times New Roman" w:eastAsia="Times New Roman" w:hAnsi="Times New Roman" w:cs="Times New Roman"/>
          <w:sz w:val="24"/>
          <w:szCs w:val="24"/>
        </w:rPr>
        <w:t>Sommerlad</w:t>
      </w:r>
      <w:proofErr w:type="spellEnd"/>
      <w:r w:rsidRPr="00AA1893">
        <w:rPr>
          <w:rFonts w:ascii="Times New Roman" w:eastAsia="Times New Roman" w:hAnsi="Times New Roman" w:cs="Times New Roman"/>
          <w:sz w:val="24"/>
          <w:szCs w:val="24"/>
        </w:rPr>
        <w:t xml:space="preserve">, A., Ames, D., Ballard, C., Banerjee, S., </w:t>
      </w:r>
      <w:proofErr w:type="spellStart"/>
      <w:r w:rsidRPr="00AA1893">
        <w:rPr>
          <w:rFonts w:ascii="Times New Roman" w:eastAsia="Times New Roman" w:hAnsi="Times New Roman" w:cs="Times New Roman"/>
          <w:sz w:val="24"/>
          <w:szCs w:val="24"/>
        </w:rPr>
        <w:t>Brayne</w:t>
      </w:r>
      <w:proofErr w:type="spellEnd"/>
      <w:r w:rsidRPr="00AA1893">
        <w:rPr>
          <w:rFonts w:ascii="Times New Roman" w:eastAsia="Times New Roman" w:hAnsi="Times New Roman" w:cs="Times New Roman"/>
          <w:sz w:val="24"/>
          <w:szCs w:val="24"/>
        </w:rPr>
        <w:t xml:space="preserve">, C., Burns, A., Cohen-Mansfield, J., Cooper, C., </w:t>
      </w:r>
      <w:proofErr w:type="spellStart"/>
      <w:r w:rsidRPr="00AA1893">
        <w:rPr>
          <w:rFonts w:ascii="Times New Roman" w:eastAsia="Times New Roman" w:hAnsi="Times New Roman" w:cs="Times New Roman"/>
          <w:sz w:val="24"/>
          <w:szCs w:val="24"/>
        </w:rPr>
        <w:t>Costafreda</w:t>
      </w:r>
      <w:proofErr w:type="spellEnd"/>
      <w:r w:rsidRPr="00AA1893">
        <w:rPr>
          <w:rFonts w:ascii="Times New Roman" w:eastAsia="Times New Roman" w:hAnsi="Times New Roman" w:cs="Times New Roman"/>
          <w:sz w:val="24"/>
          <w:szCs w:val="24"/>
        </w:rPr>
        <w:t xml:space="preserve">, S. G., Dias, A., Fox, N., Gitlin, L. N., </w:t>
      </w:r>
      <w:r w:rsidRPr="00AA1893">
        <w:rPr>
          <w:rFonts w:ascii="Times New Roman" w:eastAsia="Times New Roman" w:hAnsi="Times New Roman" w:cs="Times New Roman"/>
          <w:color w:val="222222"/>
          <w:sz w:val="24"/>
          <w:szCs w:val="24"/>
          <w:highlight w:val="white"/>
        </w:rPr>
        <w:t>Howard</w:t>
      </w:r>
      <w:r w:rsidRPr="00AA1893">
        <w:rPr>
          <w:rFonts w:ascii="Times New Roman" w:eastAsia="Times New Roman" w:hAnsi="Times New Roman" w:cs="Times New Roman"/>
          <w:sz w:val="24"/>
          <w:szCs w:val="24"/>
        </w:rPr>
        <w:t xml:space="preserve">, R., Kales, H. C., </w:t>
      </w:r>
      <w:proofErr w:type="spellStart"/>
      <w:r w:rsidRPr="00AA1893">
        <w:rPr>
          <w:rFonts w:ascii="Times New Roman" w:eastAsia="Times New Roman" w:hAnsi="Times New Roman" w:cs="Times New Roman"/>
          <w:sz w:val="24"/>
          <w:szCs w:val="24"/>
        </w:rPr>
        <w:t>Kivimäki</w:t>
      </w:r>
      <w:proofErr w:type="spellEnd"/>
      <w:r w:rsidRPr="00AA1893">
        <w:rPr>
          <w:rFonts w:ascii="Times New Roman" w:eastAsia="Times New Roman" w:hAnsi="Times New Roman" w:cs="Times New Roman"/>
          <w:sz w:val="24"/>
          <w:szCs w:val="24"/>
        </w:rPr>
        <w:t xml:space="preserve">, M., Larson, E. B., </w:t>
      </w:r>
      <w:proofErr w:type="spellStart"/>
      <w:r w:rsidRPr="00AA1893">
        <w:rPr>
          <w:rFonts w:ascii="Times New Roman" w:eastAsia="Times New Roman" w:hAnsi="Times New Roman" w:cs="Times New Roman"/>
          <w:sz w:val="24"/>
          <w:szCs w:val="24"/>
        </w:rPr>
        <w:t>Ogunniyi</w:t>
      </w:r>
      <w:proofErr w:type="spellEnd"/>
      <w:r w:rsidRPr="00AA1893">
        <w:rPr>
          <w:rFonts w:ascii="Times New Roman" w:eastAsia="Times New Roman" w:hAnsi="Times New Roman" w:cs="Times New Roman"/>
          <w:sz w:val="24"/>
          <w:szCs w:val="24"/>
        </w:rPr>
        <w:t xml:space="preserve">, A., </w:t>
      </w:r>
      <w:proofErr w:type="spellStart"/>
      <w:r w:rsidRPr="00AA1893">
        <w:rPr>
          <w:rFonts w:ascii="Times New Roman" w:eastAsia="Times New Roman" w:hAnsi="Times New Roman" w:cs="Times New Roman"/>
          <w:sz w:val="24"/>
          <w:szCs w:val="24"/>
        </w:rPr>
        <w:t>Orgeta</w:t>
      </w:r>
      <w:proofErr w:type="spellEnd"/>
      <w:r w:rsidRPr="00AA1893">
        <w:rPr>
          <w:rFonts w:ascii="Times New Roman" w:eastAsia="Times New Roman" w:hAnsi="Times New Roman" w:cs="Times New Roman"/>
          <w:sz w:val="24"/>
          <w:szCs w:val="24"/>
        </w:rPr>
        <w:t xml:space="preserve">, V., … </w:t>
      </w:r>
      <w:proofErr w:type="spellStart"/>
      <w:r w:rsidRPr="00AA1893">
        <w:rPr>
          <w:rFonts w:ascii="Times New Roman" w:eastAsia="Times New Roman" w:hAnsi="Times New Roman" w:cs="Times New Roman"/>
          <w:sz w:val="24"/>
          <w:szCs w:val="24"/>
        </w:rPr>
        <w:t>Mukadam</w:t>
      </w:r>
      <w:proofErr w:type="spellEnd"/>
      <w:r w:rsidRPr="00AA1893">
        <w:rPr>
          <w:rFonts w:ascii="Times New Roman" w:eastAsia="Times New Roman" w:hAnsi="Times New Roman" w:cs="Times New Roman"/>
          <w:sz w:val="24"/>
          <w:szCs w:val="24"/>
        </w:rPr>
        <w:t xml:space="preserve">, N. (2020). Dementia prevention, intervention, and care: 2020 report of the Lancet Commission. </w:t>
      </w:r>
      <w:r w:rsidRPr="00AA1893">
        <w:rPr>
          <w:rFonts w:ascii="Times New Roman" w:eastAsia="Times New Roman" w:hAnsi="Times New Roman" w:cs="Times New Roman"/>
          <w:i/>
          <w:sz w:val="24"/>
          <w:szCs w:val="24"/>
        </w:rPr>
        <w:t>Lancet</w:t>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i/>
          <w:sz w:val="24"/>
          <w:szCs w:val="24"/>
        </w:rPr>
        <w:t>London, England)</w:t>
      </w:r>
      <w:r w:rsidRPr="00AA1893">
        <w:rPr>
          <w:rFonts w:ascii="Times New Roman" w:eastAsia="Times New Roman" w:hAnsi="Times New Roman" w:cs="Times New Roman"/>
          <w:sz w:val="24"/>
          <w:szCs w:val="24"/>
        </w:rPr>
        <w:t>,</w:t>
      </w:r>
      <w:r w:rsidRPr="00AA1893">
        <w:rPr>
          <w:rFonts w:ascii="Times New Roman" w:eastAsia="Times New Roman" w:hAnsi="Times New Roman" w:cs="Times New Roman"/>
          <w:i/>
          <w:sz w:val="24"/>
          <w:szCs w:val="24"/>
        </w:rPr>
        <w:t xml:space="preserve"> 396</w:t>
      </w:r>
      <w:r w:rsidRPr="00AA1893">
        <w:rPr>
          <w:rFonts w:ascii="Times New Roman" w:eastAsia="Times New Roman" w:hAnsi="Times New Roman" w:cs="Times New Roman"/>
          <w:sz w:val="24"/>
          <w:szCs w:val="24"/>
        </w:rPr>
        <w:t xml:space="preserve">(10248), 413–446. </w:t>
      </w:r>
      <w:hyperlink r:id="rId82">
        <w:r w:rsidRPr="00AA1893">
          <w:rPr>
            <w:rFonts w:ascii="Times New Roman" w:eastAsia="Times New Roman" w:hAnsi="Times New Roman" w:cs="Times New Roman"/>
            <w:color w:val="1155CC"/>
            <w:sz w:val="24"/>
            <w:szCs w:val="24"/>
            <w:u w:val="single"/>
          </w:rPr>
          <w:t>https://doi.org/10.1016/S0140-6736(20)30367-6</w:t>
        </w:r>
      </w:hyperlink>
    </w:p>
    <w:p w14:paraId="3F1F78F9"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23" w:name="_heading=h.2d0a02rw48bv" w:colFirst="0" w:colLast="0"/>
      <w:bookmarkEnd w:id="23"/>
      <w:proofErr w:type="spellStart"/>
      <w:r w:rsidRPr="00AA1893">
        <w:rPr>
          <w:rFonts w:ascii="Times New Roman" w:eastAsia="Times New Roman" w:hAnsi="Times New Roman" w:cs="Times New Roman"/>
          <w:color w:val="222222"/>
          <w:sz w:val="24"/>
          <w:szCs w:val="24"/>
          <w:highlight w:val="white"/>
        </w:rPr>
        <w:t>Lövdén</w:t>
      </w:r>
      <w:proofErr w:type="spellEnd"/>
      <w:r w:rsidRPr="00AA1893">
        <w:rPr>
          <w:rFonts w:ascii="Times New Roman" w:eastAsia="Times New Roman" w:hAnsi="Times New Roman" w:cs="Times New Roman"/>
          <w:sz w:val="24"/>
          <w:szCs w:val="24"/>
        </w:rPr>
        <w:t xml:space="preserve">, M., </w:t>
      </w:r>
      <w:proofErr w:type="spellStart"/>
      <w:r w:rsidRPr="00AA1893">
        <w:rPr>
          <w:rFonts w:ascii="Times New Roman" w:eastAsia="Times New Roman" w:hAnsi="Times New Roman" w:cs="Times New Roman"/>
          <w:sz w:val="24"/>
          <w:szCs w:val="24"/>
        </w:rPr>
        <w:t>Fratiglioni</w:t>
      </w:r>
      <w:proofErr w:type="spellEnd"/>
      <w:r w:rsidRPr="00AA1893">
        <w:rPr>
          <w:rFonts w:ascii="Times New Roman" w:eastAsia="Times New Roman" w:hAnsi="Times New Roman" w:cs="Times New Roman"/>
          <w:sz w:val="24"/>
          <w:szCs w:val="24"/>
        </w:rPr>
        <w:t xml:space="preserve">, L., </w:t>
      </w:r>
      <w:proofErr w:type="spellStart"/>
      <w:r w:rsidRPr="00AA1893">
        <w:rPr>
          <w:rFonts w:ascii="Times New Roman" w:eastAsia="Times New Roman" w:hAnsi="Times New Roman" w:cs="Times New Roman"/>
          <w:sz w:val="24"/>
          <w:szCs w:val="24"/>
        </w:rPr>
        <w:t>Glymour</w:t>
      </w:r>
      <w:proofErr w:type="spellEnd"/>
      <w:r w:rsidRPr="00AA1893">
        <w:rPr>
          <w:rFonts w:ascii="Times New Roman" w:eastAsia="Times New Roman" w:hAnsi="Times New Roman" w:cs="Times New Roman"/>
          <w:sz w:val="24"/>
          <w:szCs w:val="24"/>
        </w:rPr>
        <w:t xml:space="preserve">, M. M., </w:t>
      </w:r>
      <w:proofErr w:type="spellStart"/>
      <w:r w:rsidRPr="00AA1893">
        <w:rPr>
          <w:rFonts w:ascii="Times New Roman" w:eastAsia="Times New Roman" w:hAnsi="Times New Roman" w:cs="Times New Roman"/>
          <w:sz w:val="24"/>
          <w:szCs w:val="24"/>
        </w:rPr>
        <w:t>Lindenberger</w:t>
      </w:r>
      <w:proofErr w:type="spellEnd"/>
      <w:r w:rsidRPr="00AA1893">
        <w:rPr>
          <w:rFonts w:ascii="Times New Roman" w:eastAsia="Times New Roman" w:hAnsi="Times New Roman" w:cs="Times New Roman"/>
          <w:sz w:val="24"/>
          <w:szCs w:val="24"/>
        </w:rPr>
        <w:t>, U., &amp; Tucker-</w:t>
      </w:r>
      <w:proofErr w:type="spellStart"/>
      <w:r w:rsidRPr="00AA1893">
        <w:rPr>
          <w:rFonts w:ascii="Times New Roman" w:eastAsia="Times New Roman" w:hAnsi="Times New Roman" w:cs="Times New Roman"/>
          <w:sz w:val="24"/>
          <w:szCs w:val="24"/>
        </w:rPr>
        <w:t>Drob</w:t>
      </w:r>
      <w:proofErr w:type="spellEnd"/>
      <w:r w:rsidRPr="00AA1893">
        <w:rPr>
          <w:rFonts w:ascii="Times New Roman" w:eastAsia="Times New Roman" w:hAnsi="Times New Roman" w:cs="Times New Roman"/>
          <w:sz w:val="24"/>
          <w:szCs w:val="24"/>
        </w:rPr>
        <w:t xml:space="preserve">, E. M. (2020). Education and Cognitive Functioning Across the Life Span. </w:t>
      </w:r>
      <w:r w:rsidRPr="00AA1893">
        <w:rPr>
          <w:rFonts w:ascii="Times New Roman" w:eastAsia="Times New Roman" w:hAnsi="Times New Roman" w:cs="Times New Roman"/>
          <w:i/>
          <w:sz w:val="24"/>
          <w:szCs w:val="24"/>
        </w:rPr>
        <w:t xml:space="preserve">Psychological Science in the </w:t>
      </w:r>
      <w:r w:rsidRPr="00AA1893">
        <w:rPr>
          <w:rFonts w:ascii="Times New Roman" w:eastAsia="Times New Roman" w:hAnsi="Times New Roman" w:cs="Times New Roman"/>
          <w:i/>
          <w:sz w:val="24"/>
          <w:szCs w:val="24"/>
        </w:rPr>
        <w:lastRenderedPageBreak/>
        <w:t>Public Interest : a Journal of the American Psychological Society, 21</w:t>
      </w:r>
      <w:r w:rsidRPr="00AA1893">
        <w:rPr>
          <w:rFonts w:ascii="Times New Roman" w:eastAsia="Times New Roman" w:hAnsi="Times New Roman" w:cs="Times New Roman"/>
          <w:sz w:val="24"/>
          <w:szCs w:val="24"/>
        </w:rPr>
        <w:t xml:space="preserve">(1), 6–41. </w:t>
      </w:r>
      <w:hyperlink r:id="rId83">
        <w:r w:rsidRPr="00AA1893">
          <w:rPr>
            <w:rFonts w:ascii="Times New Roman" w:eastAsia="Times New Roman" w:hAnsi="Times New Roman" w:cs="Times New Roman"/>
            <w:color w:val="1155CC"/>
            <w:sz w:val="24"/>
            <w:szCs w:val="24"/>
            <w:u w:val="single"/>
          </w:rPr>
          <w:t>https://doi.org/10.1177/1529100620920576</w:t>
        </w:r>
      </w:hyperlink>
      <w:r w:rsidRPr="00AA1893">
        <w:rPr>
          <w:rFonts w:ascii="Times New Roman" w:eastAsia="Times New Roman" w:hAnsi="Times New Roman" w:cs="Times New Roman"/>
          <w:sz w:val="24"/>
          <w:szCs w:val="24"/>
        </w:rPr>
        <w:t xml:space="preserve"> </w:t>
      </w:r>
    </w:p>
    <w:p w14:paraId="3570AB98"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Lum</w:t>
      </w:r>
      <w:r w:rsidRPr="00AA1893">
        <w:rPr>
          <w:rFonts w:ascii="Times New Roman" w:eastAsia="Times New Roman" w:hAnsi="Times New Roman" w:cs="Times New Roman"/>
          <w:sz w:val="24"/>
          <w:szCs w:val="24"/>
        </w:rPr>
        <w:t xml:space="preserve">, T. Y., &amp; Lightfoot, E. (2005). The effects of volunteering on the physical and mental health </w:t>
      </w:r>
      <w:bookmarkStart w:id="24" w:name="_heading=h.2x3v4im7kum1" w:colFirst="0" w:colLast="0"/>
      <w:bookmarkEnd w:id="24"/>
      <w:r w:rsidRPr="00AA1893">
        <w:rPr>
          <w:rFonts w:ascii="Times New Roman" w:eastAsia="Times New Roman" w:hAnsi="Times New Roman" w:cs="Times New Roman"/>
          <w:sz w:val="24"/>
          <w:szCs w:val="24"/>
        </w:rPr>
        <w:t>of older people.</w:t>
      </w:r>
      <w:r w:rsidRPr="00AA1893">
        <w:rPr>
          <w:rFonts w:ascii="Times New Roman" w:eastAsia="Times New Roman" w:hAnsi="Times New Roman" w:cs="Times New Roman"/>
          <w:i/>
          <w:sz w:val="24"/>
          <w:szCs w:val="24"/>
        </w:rPr>
        <w:t xml:space="preserve"> Research on Aging, 27</w:t>
      </w:r>
      <w:r w:rsidRPr="00AA1893">
        <w:rPr>
          <w:rFonts w:ascii="Times New Roman" w:eastAsia="Times New Roman" w:hAnsi="Times New Roman" w:cs="Times New Roman"/>
          <w:sz w:val="24"/>
          <w:szCs w:val="24"/>
        </w:rPr>
        <w:t xml:space="preserve">(1), 31-5 </w:t>
      </w:r>
      <w:hyperlink r:id="rId84">
        <w:r w:rsidRPr="00AA1893">
          <w:rPr>
            <w:rFonts w:ascii="Times New Roman" w:eastAsia="Times New Roman" w:hAnsi="Times New Roman" w:cs="Times New Roman"/>
            <w:color w:val="1155CC"/>
            <w:sz w:val="24"/>
            <w:szCs w:val="24"/>
            <w:u w:val="single"/>
          </w:rPr>
          <w:t>https://doi.org/10.1177/0164027504271349</w:t>
        </w:r>
      </w:hyperlink>
      <w:r w:rsidRPr="00AA1893">
        <w:rPr>
          <w:rFonts w:ascii="Times New Roman" w:eastAsia="Times New Roman" w:hAnsi="Times New Roman" w:cs="Times New Roman"/>
          <w:sz w:val="24"/>
          <w:szCs w:val="24"/>
        </w:rPr>
        <w:t xml:space="preserve"> </w:t>
      </w:r>
    </w:p>
    <w:p w14:paraId="3E73B678"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AA1893">
        <w:rPr>
          <w:rFonts w:ascii="Times New Roman" w:eastAsia="Times New Roman" w:hAnsi="Times New Roman" w:cs="Times New Roman"/>
          <w:color w:val="222222"/>
          <w:sz w:val="24"/>
          <w:szCs w:val="24"/>
          <w:highlight w:val="white"/>
        </w:rPr>
        <w:t>Markides</w:t>
      </w:r>
      <w:proofErr w:type="spellEnd"/>
      <w:r w:rsidRPr="00AA1893">
        <w:rPr>
          <w:rFonts w:ascii="Times New Roman" w:eastAsia="Times New Roman" w:hAnsi="Times New Roman" w:cs="Times New Roman"/>
          <w:sz w:val="24"/>
          <w:szCs w:val="24"/>
        </w:rPr>
        <w:t>, K. S., &amp; Rote, S. (2019). The healthy immigrant effect and aging in the United States and other western countries. The Gerontologist, 59(2), 205-214.</w:t>
      </w:r>
    </w:p>
    <w:p w14:paraId="782BE1AC" w14:textId="55BE93CE"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McBride</w:t>
      </w:r>
      <w:r w:rsidRPr="00AA1893">
        <w:rPr>
          <w:rFonts w:ascii="Times New Roman" w:eastAsia="Times New Roman" w:hAnsi="Times New Roman" w:cs="Times New Roman"/>
          <w:sz w:val="24"/>
          <w:szCs w:val="24"/>
        </w:rPr>
        <w:t xml:space="preserve">, A. M., Gonzales, E., Morrow-Howell, N., &amp; </w:t>
      </w:r>
      <w:proofErr w:type="spellStart"/>
      <w:r w:rsidRPr="00AA1893">
        <w:rPr>
          <w:rFonts w:ascii="Times New Roman" w:eastAsia="Times New Roman" w:hAnsi="Times New Roman" w:cs="Times New Roman"/>
          <w:sz w:val="24"/>
          <w:szCs w:val="24"/>
        </w:rPr>
        <w:t>Mccrary</w:t>
      </w:r>
      <w:proofErr w:type="spellEnd"/>
      <w:r w:rsidRPr="00AA1893">
        <w:rPr>
          <w:rFonts w:ascii="Times New Roman" w:eastAsia="Times New Roman" w:hAnsi="Times New Roman" w:cs="Times New Roman"/>
          <w:sz w:val="24"/>
          <w:szCs w:val="24"/>
        </w:rPr>
        <w:t xml:space="preserve">, S. (2011). Stipends in Volunteer Civic Service: Inclusion, Retention, and Volunteer Benefits. </w:t>
      </w:r>
      <w:r w:rsidRPr="00AA1893">
        <w:rPr>
          <w:rFonts w:ascii="Times New Roman" w:eastAsia="Times New Roman" w:hAnsi="Times New Roman" w:cs="Times New Roman"/>
          <w:i/>
          <w:sz w:val="24"/>
          <w:szCs w:val="24"/>
        </w:rPr>
        <w:t>Public Administration Review</w:t>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i/>
          <w:sz w:val="24"/>
          <w:szCs w:val="24"/>
        </w:rPr>
        <w:t>71</w:t>
      </w:r>
      <w:r w:rsidRPr="00AA1893">
        <w:rPr>
          <w:rFonts w:ascii="Times New Roman" w:eastAsia="Times New Roman" w:hAnsi="Times New Roman" w:cs="Times New Roman"/>
          <w:sz w:val="24"/>
          <w:szCs w:val="24"/>
        </w:rPr>
        <w:t xml:space="preserve">(6), 850-858. </w:t>
      </w:r>
      <w:hyperlink r:id="rId85">
        <w:r w:rsidRPr="00AA1893">
          <w:rPr>
            <w:rFonts w:ascii="Times New Roman" w:eastAsia="Times New Roman" w:hAnsi="Times New Roman" w:cs="Times New Roman"/>
            <w:color w:val="1155CC"/>
            <w:sz w:val="24"/>
            <w:szCs w:val="24"/>
            <w:u w:val="single"/>
          </w:rPr>
          <w:t>https://doi.org/10.1111/j.1540-6210.2011.02419.x</w:t>
        </w:r>
      </w:hyperlink>
    </w:p>
    <w:p w14:paraId="467D79A5"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Montez</w:t>
      </w:r>
      <w:r w:rsidRPr="00AA1893">
        <w:rPr>
          <w:rFonts w:ascii="Times New Roman" w:eastAsia="Times New Roman" w:hAnsi="Times New Roman" w:cs="Times New Roman"/>
          <w:sz w:val="24"/>
          <w:szCs w:val="24"/>
        </w:rPr>
        <w:t xml:space="preserve">, J. K., Hayward, M. D., Brown, D. C., &amp; Hummer, R. A. (2009). Why is the educational gradient of mortality steeper for men?. </w:t>
      </w:r>
      <w:r w:rsidRPr="00AA1893">
        <w:rPr>
          <w:rFonts w:ascii="Times New Roman" w:eastAsia="Times New Roman" w:hAnsi="Times New Roman" w:cs="Times New Roman"/>
          <w:i/>
          <w:sz w:val="24"/>
          <w:szCs w:val="24"/>
        </w:rPr>
        <w:t>The Journals of Gerontology. Series B, Psychological Sciences and Social Sciences, 64</w:t>
      </w:r>
      <w:r w:rsidRPr="00AA1893">
        <w:rPr>
          <w:rFonts w:ascii="Times New Roman" w:eastAsia="Times New Roman" w:hAnsi="Times New Roman" w:cs="Times New Roman"/>
          <w:sz w:val="24"/>
          <w:szCs w:val="24"/>
        </w:rPr>
        <w:t xml:space="preserve">(5), 625–634. </w:t>
      </w:r>
      <w:hyperlink r:id="rId86" w:history="1">
        <w:r w:rsidRPr="00AA1893">
          <w:rPr>
            <w:rStyle w:val="Hyperlink"/>
            <w:rFonts w:ascii="Times New Roman" w:eastAsia="Times New Roman" w:hAnsi="Times New Roman" w:cs="Times New Roman"/>
            <w:sz w:val="24"/>
            <w:szCs w:val="24"/>
          </w:rPr>
          <w:t>https://doi.org/10.1093/geronb/gbp013</w:t>
        </w:r>
      </w:hyperlink>
      <w:r w:rsidRPr="00AA1893">
        <w:rPr>
          <w:rFonts w:ascii="Times New Roman" w:eastAsia="Times New Roman" w:hAnsi="Times New Roman" w:cs="Times New Roman"/>
          <w:sz w:val="24"/>
          <w:szCs w:val="24"/>
        </w:rPr>
        <w:t xml:space="preserve"> </w:t>
      </w:r>
    </w:p>
    <w:p w14:paraId="56B09A03"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25" w:name="_heading=h.fds8ot6l3nnq" w:colFirst="0" w:colLast="0"/>
      <w:bookmarkEnd w:id="25"/>
      <w:r w:rsidRPr="00AA1893">
        <w:rPr>
          <w:rFonts w:ascii="Times New Roman" w:eastAsia="Times New Roman" w:hAnsi="Times New Roman" w:cs="Times New Roman"/>
          <w:color w:val="222222"/>
          <w:sz w:val="24"/>
          <w:szCs w:val="24"/>
          <w:highlight w:val="white"/>
        </w:rPr>
        <w:t>Montez</w:t>
      </w:r>
      <w:r w:rsidRPr="00AA1893">
        <w:rPr>
          <w:rFonts w:ascii="Times New Roman" w:eastAsia="Times New Roman" w:hAnsi="Times New Roman" w:cs="Times New Roman"/>
          <w:sz w:val="24"/>
          <w:szCs w:val="24"/>
        </w:rPr>
        <w:t xml:space="preserve">, J. K., Hummer, R. A., &amp; Hayward, M. D. (2012). Educational attainment and adult mortality in the United States: a systematic analysis of functional form. </w:t>
      </w:r>
      <w:r w:rsidRPr="00AA1893">
        <w:rPr>
          <w:rFonts w:ascii="Times New Roman" w:eastAsia="Times New Roman" w:hAnsi="Times New Roman" w:cs="Times New Roman"/>
          <w:i/>
          <w:sz w:val="24"/>
          <w:szCs w:val="24"/>
        </w:rPr>
        <w:t>Demography, 49</w:t>
      </w:r>
      <w:r w:rsidRPr="00AA1893">
        <w:rPr>
          <w:rFonts w:ascii="Times New Roman" w:eastAsia="Times New Roman" w:hAnsi="Times New Roman" w:cs="Times New Roman"/>
          <w:sz w:val="24"/>
          <w:szCs w:val="24"/>
        </w:rPr>
        <w:t xml:space="preserve">(1), 315–336. </w:t>
      </w:r>
      <w:hyperlink r:id="rId87">
        <w:r w:rsidRPr="00AA1893">
          <w:rPr>
            <w:rFonts w:ascii="Times New Roman" w:eastAsia="Times New Roman" w:hAnsi="Times New Roman" w:cs="Times New Roman"/>
            <w:color w:val="1155CC"/>
            <w:sz w:val="24"/>
            <w:szCs w:val="24"/>
            <w:u w:val="single"/>
          </w:rPr>
          <w:t>https://doi.org/10.1007/s13524-011-0082-8</w:t>
        </w:r>
      </w:hyperlink>
    </w:p>
    <w:p w14:paraId="50115495"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i/>
          <w:sz w:val="24"/>
          <w:szCs w:val="24"/>
        </w:rPr>
      </w:pPr>
      <w:r w:rsidRPr="00AA1893">
        <w:rPr>
          <w:rFonts w:ascii="Times New Roman" w:eastAsia="Times New Roman" w:hAnsi="Times New Roman" w:cs="Times New Roman"/>
          <w:color w:val="222222"/>
          <w:sz w:val="24"/>
          <w:szCs w:val="24"/>
          <w:highlight w:val="white"/>
        </w:rPr>
        <w:t>Morrow</w:t>
      </w:r>
      <w:r w:rsidRPr="00AA1893">
        <w:rPr>
          <w:rFonts w:ascii="Times New Roman" w:eastAsia="Times New Roman" w:hAnsi="Times New Roman" w:cs="Times New Roman"/>
          <w:sz w:val="24"/>
          <w:szCs w:val="24"/>
        </w:rPr>
        <w:t xml:space="preserve">-Howell N. (2010). Volunteering in later life: research frontiers. </w:t>
      </w:r>
      <w:r w:rsidRPr="00AA1893">
        <w:rPr>
          <w:rFonts w:ascii="Times New Roman" w:eastAsia="Times New Roman" w:hAnsi="Times New Roman" w:cs="Times New Roman"/>
          <w:i/>
          <w:sz w:val="24"/>
          <w:szCs w:val="24"/>
        </w:rPr>
        <w:t xml:space="preserve">The Journals of </w:t>
      </w:r>
      <w:bookmarkStart w:id="26" w:name="_heading=h.qouzx7mlt0qi" w:colFirst="0" w:colLast="0"/>
      <w:bookmarkEnd w:id="26"/>
      <w:r w:rsidRPr="00AA1893">
        <w:rPr>
          <w:rFonts w:ascii="Times New Roman" w:eastAsia="Times New Roman" w:hAnsi="Times New Roman" w:cs="Times New Roman"/>
          <w:i/>
          <w:sz w:val="24"/>
          <w:szCs w:val="24"/>
        </w:rPr>
        <w:t>Gerontology. Series B, Psychological Sciences and Social Sciences, 65</w:t>
      </w:r>
      <w:r w:rsidRPr="00AA1893">
        <w:rPr>
          <w:rFonts w:ascii="Times New Roman" w:eastAsia="Times New Roman" w:hAnsi="Times New Roman" w:cs="Times New Roman"/>
          <w:sz w:val="24"/>
          <w:szCs w:val="24"/>
        </w:rPr>
        <w:t xml:space="preserve">(4), 461–469. </w:t>
      </w:r>
      <w:hyperlink r:id="rId88">
        <w:r w:rsidRPr="00AA1893">
          <w:rPr>
            <w:rFonts w:ascii="Times New Roman" w:eastAsia="Times New Roman" w:hAnsi="Times New Roman" w:cs="Times New Roman"/>
            <w:color w:val="1155CC"/>
            <w:sz w:val="24"/>
            <w:szCs w:val="24"/>
            <w:u w:val="single"/>
          </w:rPr>
          <w:t>https://doi.org/10.1093/geronb/gbq024</w:t>
        </w:r>
      </w:hyperlink>
      <w:r w:rsidRPr="00AA1893">
        <w:rPr>
          <w:rFonts w:ascii="Times New Roman" w:eastAsia="Times New Roman" w:hAnsi="Times New Roman" w:cs="Times New Roman"/>
          <w:sz w:val="24"/>
          <w:szCs w:val="24"/>
        </w:rPr>
        <w:t xml:space="preserve"> </w:t>
      </w:r>
    </w:p>
    <w:p w14:paraId="43E6BCC2"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Morrow</w:t>
      </w:r>
      <w:r w:rsidRPr="00AA1893">
        <w:rPr>
          <w:rFonts w:ascii="Times New Roman" w:eastAsia="Times New Roman" w:hAnsi="Times New Roman" w:cs="Times New Roman"/>
          <w:sz w:val="24"/>
          <w:szCs w:val="24"/>
        </w:rPr>
        <w:t xml:space="preserve">-Howell, N., </w:t>
      </w:r>
      <w:proofErr w:type="spellStart"/>
      <w:r w:rsidRPr="00AA1893">
        <w:rPr>
          <w:rFonts w:ascii="Times New Roman" w:eastAsia="Times New Roman" w:hAnsi="Times New Roman" w:cs="Times New Roman"/>
          <w:sz w:val="24"/>
          <w:szCs w:val="24"/>
        </w:rPr>
        <w:t>Hinterlong</w:t>
      </w:r>
      <w:proofErr w:type="spellEnd"/>
      <w:r w:rsidRPr="00AA1893">
        <w:rPr>
          <w:rFonts w:ascii="Times New Roman" w:eastAsia="Times New Roman" w:hAnsi="Times New Roman" w:cs="Times New Roman"/>
          <w:sz w:val="24"/>
          <w:szCs w:val="24"/>
        </w:rPr>
        <w:t xml:space="preserve">, J., &amp; </w:t>
      </w:r>
      <w:proofErr w:type="spellStart"/>
      <w:r w:rsidRPr="00AA1893">
        <w:rPr>
          <w:rFonts w:ascii="Times New Roman" w:eastAsia="Times New Roman" w:hAnsi="Times New Roman" w:cs="Times New Roman"/>
          <w:sz w:val="24"/>
          <w:szCs w:val="24"/>
        </w:rPr>
        <w:t>Sherraden</w:t>
      </w:r>
      <w:proofErr w:type="spellEnd"/>
      <w:r w:rsidRPr="00AA1893">
        <w:rPr>
          <w:rFonts w:ascii="Times New Roman" w:eastAsia="Times New Roman" w:hAnsi="Times New Roman" w:cs="Times New Roman"/>
          <w:sz w:val="24"/>
          <w:szCs w:val="24"/>
        </w:rPr>
        <w:t>, M. (Eds.). (2001). Productive aging: Concepts and challenges. Johns Hopkins University Press.</w:t>
      </w:r>
    </w:p>
    <w:p w14:paraId="05E43626"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27" w:name="_heading=h.loz1c3bfnu91" w:colFirst="0" w:colLast="0"/>
      <w:bookmarkEnd w:id="27"/>
      <w:r w:rsidRPr="00AA1893">
        <w:rPr>
          <w:rFonts w:ascii="Times New Roman" w:eastAsia="Times New Roman" w:hAnsi="Times New Roman" w:cs="Times New Roman"/>
          <w:color w:val="222222"/>
          <w:sz w:val="24"/>
          <w:szCs w:val="24"/>
          <w:highlight w:val="white"/>
        </w:rPr>
        <w:lastRenderedPageBreak/>
        <w:t>Morrow</w:t>
      </w:r>
      <w:r w:rsidRPr="00AA1893">
        <w:rPr>
          <w:rFonts w:ascii="Times New Roman" w:eastAsia="Times New Roman" w:hAnsi="Times New Roman" w:cs="Times New Roman"/>
          <w:sz w:val="24"/>
          <w:szCs w:val="24"/>
        </w:rPr>
        <w:t xml:space="preserve">-Howell, N., </w:t>
      </w:r>
      <w:proofErr w:type="spellStart"/>
      <w:r w:rsidRPr="00AA1893">
        <w:rPr>
          <w:rFonts w:ascii="Times New Roman" w:eastAsia="Times New Roman" w:hAnsi="Times New Roman" w:cs="Times New Roman"/>
          <w:sz w:val="24"/>
          <w:szCs w:val="24"/>
        </w:rPr>
        <w:t>Hinterlong</w:t>
      </w:r>
      <w:proofErr w:type="spellEnd"/>
      <w:r w:rsidRPr="00AA1893">
        <w:rPr>
          <w:rFonts w:ascii="Times New Roman" w:eastAsia="Times New Roman" w:hAnsi="Times New Roman" w:cs="Times New Roman"/>
          <w:sz w:val="24"/>
          <w:szCs w:val="24"/>
        </w:rPr>
        <w:t xml:space="preserve">, J., </w:t>
      </w:r>
      <w:proofErr w:type="spellStart"/>
      <w:r w:rsidRPr="00AA1893">
        <w:rPr>
          <w:rFonts w:ascii="Times New Roman" w:eastAsia="Times New Roman" w:hAnsi="Times New Roman" w:cs="Times New Roman"/>
          <w:sz w:val="24"/>
          <w:szCs w:val="24"/>
        </w:rPr>
        <w:t>Rozario</w:t>
      </w:r>
      <w:proofErr w:type="spellEnd"/>
      <w:r w:rsidRPr="00AA1893">
        <w:rPr>
          <w:rFonts w:ascii="Times New Roman" w:eastAsia="Times New Roman" w:hAnsi="Times New Roman" w:cs="Times New Roman"/>
          <w:sz w:val="24"/>
          <w:szCs w:val="24"/>
        </w:rPr>
        <w:t xml:space="preserve">, P. A., &amp; Tang, F. (2003). Effects of volunteering on </w:t>
      </w:r>
      <w:bookmarkStart w:id="28" w:name="_heading=h.ac7zukq172dq" w:colFirst="0" w:colLast="0"/>
      <w:bookmarkEnd w:id="28"/>
      <w:r w:rsidRPr="00AA1893">
        <w:rPr>
          <w:rFonts w:ascii="Times New Roman" w:eastAsia="Times New Roman" w:hAnsi="Times New Roman" w:cs="Times New Roman"/>
          <w:sz w:val="24"/>
          <w:szCs w:val="24"/>
        </w:rPr>
        <w:t xml:space="preserve">the well-being of older adults. </w:t>
      </w:r>
      <w:r w:rsidRPr="00AA1893">
        <w:rPr>
          <w:rFonts w:ascii="Times New Roman" w:eastAsia="Times New Roman" w:hAnsi="Times New Roman" w:cs="Times New Roman"/>
          <w:i/>
          <w:sz w:val="24"/>
          <w:szCs w:val="24"/>
        </w:rPr>
        <w:t>The Journals of Gerontology. Series B, Psychological Sciences and Social Sciences</w:t>
      </w:r>
      <w:r w:rsidRPr="00AA1893">
        <w:rPr>
          <w:rFonts w:ascii="Times New Roman" w:eastAsia="Times New Roman" w:hAnsi="Times New Roman" w:cs="Times New Roman"/>
          <w:sz w:val="24"/>
          <w:szCs w:val="24"/>
        </w:rPr>
        <w:t xml:space="preserve">, 58(3), S137–S145. </w:t>
      </w:r>
      <w:hyperlink r:id="rId89">
        <w:r w:rsidRPr="00AA1893">
          <w:rPr>
            <w:rFonts w:ascii="Times New Roman" w:eastAsia="Times New Roman" w:hAnsi="Times New Roman" w:cs="Times New Roman"/>
            <w:color w:val="1155CC"/>
            <w:sz w:val="24"/>
            <w:szCs w:val="24"/>
            <w:u w:val="single"/>
          </w:rPr>
          <w:t>https://doi.org/10.1093/geronb/58.3.s137</w:t>
        </w:r>
      </w:hyperlink>
      <w:r w:rsidRPr="00AA1893">
        <w:rPr>
          <w:rFonts w:ascii="Times New Roman" w:eastAsia="Times New Roman" w:hAnsi="Times New Roman" w:cs="Times New Roman"/>
          <w:sz w:val="24"/>
          <w:szCs w:val="24"/>
        </w:rPr>
        <w:t xml:space="preserve"> </w:t>
      </w:r>
    </w:p>
    <w:p w14:paraId="1EFDF0DA"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AA1893">
        <w:rPr>
          <w:rFonts w:ascii="Times New Roman" w:eastAsia="Times New Roman" w:hAnsi="Times New Roman" w:cs="Times New Roman"/>
          <w:color w:val="222222"/>
          <w:sz w:val="24"/>
          <w:szCs w:val="24"/>
          <w:highlight w:val="white"/>
        </w:rPr>
        <w:t>Murman</w:t>
      </w:r>
      <w:proofErr w:type="spellEnd"/>
      <w:r w:rsidRPr="00AA1893">
        <w:rPr>
          <w:rFonts w:ascii="Times New Roman" w:eastAsia="Times New Roman" w:hAnsi="Times New Roman" w:cs="Times New Roman"/>
          <w:sz w:val="24"/>
          <w:szCs w:val="24"/>
        </w:rPr>
        <w:t xml:space="preserve"> D. L. (2015). The Impact of Age on Cognition. </w:t>
      </w:r>
      <w:r w:rsidRPr="00AA1893">
        <w:rPr>
          <w:rFonts w:ascii="Times New Roman" w:eastAsia="Times New Roman" w:hAnsi="Times New Roman" w:cs="Times New Roman"/>
          <w:i/>
          <w:sz w:val="24"/>
          <w:szCs w:val="24"/>
        </w:rPr>
        <w:t>Seminars in Hearing, 36</w:t>
      </w:r>
      <w:r w:rsidRPr="00AA1893">
        <w:rPr>
          <w:rFonts w:ascii="Times New Roman" w:eastAsia="Times New Roman" w:hAnsi="Times New Roman" w:cs="Times New Roman"/>
          <w:sz w:val="24"/>
          <w:szCs w:val="24"/>
        </w:rPr>
        <w:t xml:space="preserve">(3), 111–121. </w:t>
      </w:r>
      <w:hyperlink r:id="rId90" w:history="1">
        <w:r w:rsidRPr="00AA1893">
          <w:rPr>
            <w:rStyle w:val="Hyperlink"/>
            <w:rFonts w:ascii="Times New Roman" w:eastAsia="Times New Roman" w:hAnsi="Times New Roman" w:cs="Times New Roman"/>
            <w:sz w:val="24"/>
            <w:szCs w:val="24"/>
          </w:rPr>
          <w:t>https://doi.org/10.1055/s-0035-1555115</w:t>
        </w:r>
      </w:hyperlink>
      <w:r w:rsidRPr="00AA1893">
        <w:rPr>
          <w:rFonts w:ascii="Times New Roman" w:eastAsia="Times New Roman" w:hAnsi="Times New Roman" w:cs="Times New Roman"/>
          <w:sz w:val="24"/>
          <w:szCs w:val="24"/>
        </w:rPr>
        <w:t xml:space="preserve"> </w:t>
      </w:r>
    </w:p>
    <w:p w14:paraId="0F0D92A5"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color w:val="212121"/>
          <w:sz w:val="24"/>
          <w:szCs w:val="24"/>
          <w:highlight w:val="white"/>
        </w:rPr>
      </w:pPr>
      <w:r w:rsidRPr="00AA1893">
        <w:rPr>
          <w:rFonts w:ascii="Times New Roman" w:eastAsia="Times New Roman" w:hAnsi="Times New Roman" w:cs="Times New Roman"/>
          <w:color w:val="222222"/>
          <w:sz w:val="24"/>
          <w:szCs w:val="24"/>
          <w:highlight w:val="white"/>
        </w:rPr>
        <w:t>Musick</w:t>
      </w:r>
      <w:r w:rsidRPr="00AA1893">
        <w:rPr>
          <w:rFonts w:ascii="Times New Roman" w:eastAsia="Times New Roman" w:hAnsi="Times New Roman" w:cs="Times New Roman"/>
          <w:color w:val="212121"/>
          <w:sz w:val="24"/>
          <w:szCs w:val="24"/>
          <w:highlight w:val="white"/>
        </w:rPr>
        <w:t xml:space="preserve">, M. A., &amp; Wilson, J. (2003). Volunteering and depression: the role of </w:t>
      </w:r>
      <w:bookmarkStart w:id="29" w:name="_heading=h.y75xcg969mus" w:colFirst="0" w:colLast="0"/>
      <w:bookmarkEnd w:id="29"/>
      <w:r w:rsidRPr="00AA1893">
        <w:rPr>
          <w:rFonts w:ascii="Times New Roman" w:eastAsia="Times New Roman" w:hAnsi="Times New Roman" w:cs="Times New Roman"/>
          <w:color w:val="212121"/>
          <w:sz w:val="24"/>
          <w:szCs w:val="24"/>
          <w:highlight w:val="white"/>
        </w:rPr>
        <w:t xml:space="preserve">psychological and social resources in different age groups. </w:t>
      </w:r>
      <w:r w:rsidRPr="00AA1893">
        <w:rPr>
          <w:rFonts w:ascii="Times New Roman" w:eastAsia="Times New Roman" w:hAnsi="Times New Roman" w:cs="Times New Roman"/>
          <w:i/>
          <w:color w:val="212121"/>
          <w:sz w:val="24"/>
          <w:szCs w:val="24"/>
          <w:highlight w:val="white"/>
        </w:rPr>
        <w:t xml:space="preserve">Social Science &amp; </w:t>
      </w:r>
      <w:bookmarkStart w:id="30" w:name="_heading=h.zduy66g7kzcr" w:colFirst="0" w:colLast="0"/>
      <w:bookmarkEnd w:id="30"/>
      <w:r w:rsidRPr="00AA1893">
        <w:rPr>
          <w:rFonts w:ascii="Times New Roman" w:eastAsia="Times New Roman" w:hAnsi="Times New Roman" w:cs="Times New Roman"/>
          <w:i/>
          <w:color w:val="212121"/>
          <w:sz w:val="24"/>
          <w:szCs w:val="24"/>
          <w:highlight w:val="white"/>
        </w:rPr>
        <w:t>Medicine (1982)</w:t>
      </w:r>
      <w:r w:rsidRPr="00AA1893">
        <w:rPr>
          <w:rFonts w:ascii="Times New Roman" w:eastAsia="Times New Roman" w:hAnsi="Times New Roman" w:cs="Times New Roman"/>
          <w:color w:val="212121"/>
          <w:sz w:val="24"/>
          <w:szCs w:val="24"/>
          <w:highlight w:val="white"/>
        </w:rPr>
        <w:t xml:space="preserve">, </w:t>
      </w:r>
      <w:r w:rsidRPr="00AA1893">
        <w:rPr>
          <w:rFonts w:ascii="Times New Roman" w:eastAsia="Times New Roman" w:hAnsi="Times New Roman" w:cs="Times New Roman"/>
          <w:i/>
          <w:color w:val="212121"/>
          <w:sz w:val="24"/>
          <w:szCs w:val="24"/>
          <w:highlight w:val="white"/>
        </w:rPr>
        <w:t>56</w:t>
      </w:r>
      <w:r w:rsidRPr="00AA1893">
        <w:rPr>
          <w:rFonts w:ascii="Times New Roman" w:eastAsia="Times New Roman" w:hAnsi="Times New Roman" w:cs="Times New Roman"/>
          <w:color w:val="212121"/>
          <w:sz w:val="24"/>
          <w:szCs w:val="24"/>
          <w:highlight w:val="white"/>
        </w:rPr>
        <w:t xml:space="preserve">(2), 259–269. </w:t>
      </w:r>
      <w:hyperlink r:id="rId91">
        <w:r w:rsidRPr="00AA1893">
          <w:rPr>
            <w:rFonts w:ascii="Times New Roman" w:eastAsia="Times New Roman" w:hAnsi="Times New Roman" w:cs="Times New Roman"/>
            <w:color w:val="1155CC"/>
            <w:sz w:val="24"/>
            <w:szCs w:val="24"/>
            <w:highlight w:val="white"/>
            <w:u w:val="single"/>
          </w:rPr>
          <w:t>https://doi.org/10.1016/s0277-9536(02)00025-4</w:t>
        </w:r>
      </w:hyperlink>
      <w:r w:rsidRPr="00AA1893">
        <w:rPr>
          <w:rFonts w:ascii="Times New Roman" w:eastAsia="Times New Roman" w:hAnsi="Times New Roman" w:cs="Times New Roman"/>
          <w:color w:val="212121"/>
          <w:sz w:val="24"/>
          <w:szCs w:val="24"/>
          <w:highlight w:val="white"/>
        </w:rPr>
        <w:t xml:space="preserve"> </w:t>
      </w:r>
    </w:p>
    <w:p w14:paraId="16BF874E"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i/>
          <w:sz w:val="24"/>
          <w:szCs w:val="24"/>
        </w:rPr>
      </w:pPr>
      <w:proofErr w:type="spellStart"/>
      <w:r w:rsidRPr="00AA1893">
        <w:rPr>
          <w:rFonts w:ascii="Times New Roman" w:eastAsia="Times New Roman" w:hAnsi="Times New Roman" w:cs="Times New Roman"/>
          <w:color w:val="222222"/>
          <w:sz w:val="24"/>
          <w:szCs w:val="24"/>
          <w:highlight w:val="white"/>
        </w:rPr>
        <w:t>Ofstedal</w:t>
      </w:r>
      <w:proofErr w:type="spellEnd"/>
      <w:r w:rsidRPr="00AA1893">
        <w:rPr>
          <w:rFonts w:ascii="Times New Roman" w:eastAsia="Times New Roman" w:hAnsi="Times New Roman" w:cs="Times New Roman"/>
          <w:sz w:val="24"/>
          <w:szCs w:val="24"/>
        </w:rPr>
        <w:t xml:space="preserve">, M. B., Fisher, G. G., &amp; Herzog, A. R. (2005). Documentation of cognitive functioning measures in the Health and Retirement Study. </w:t>
      </w:r>
      <w:r w:rsidRPr="00AA1893">
        <w:rPr>
          <w:rFonts w:ascii="Times New Roman" w:eastAsia="Times New Roman" w:hAnsi="Times New Roman" w:cs="Times New Roman"/>
          <w:i/>
          <w:sz w:val="24"/>
          <w:szCs w:val="24"/>
        </w:rPr>
        <w:t>Ann Arbor, MI: University of Michigan, 10</w:t>
      </w:r>
      <w:r w:rsidRPr="00AA1893">
        <w:rPr>
          <w:rFonts w:ascii="Times New Roman" w:eastAsia="Times New Roman" w:hAnsi="Times New Roman" w:cs="Times New Roman"/>
          <w:sz w:val="24"/>
          <w:szCs w:val="24"/>
        </w:rPr>
        <w:t>, 1114577250-1662476251.</w:t>
      </w:r>
    </w:p>
    <w:p w14:paraId="4CB67A20"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AA1893">
        <w:rPr>
          <w:rFonts w:ascii="Times New Roman" w:eastAsia="Times New Roman" w:hAnsi="Times New Roman" w:cs="Times New Roman"/>
          <w:color w:val="222222"/>
          <w:sz w:val="24"/>
          <w:szCs w:val="24"/>
          <w:highlight w:val="white"/>
        </w:rPr>
        <w:t>Opdebeeck</w:t>
      </w:r>
      <w:proofErr w:type="spellEnd"/>
      <w:r w:rsidRPr="00AA1893">
        <w:rPr>
          <w:rFonts w:ascii="Times New Roman" w:eastAsia="Times New Roman" w:hAnsi="Times New Roman" w:cs="Times New Roman"/>
          <w:sz w:val="24"/>
          <w:szCs w:val="24"/>
        </w:rPr>
        <w:t xml:space="preserve">, C., Martyr, A., &amp; Clare, L. (2016). Cognitive reserve and cognitive function in healthy older people: a meta-analysis. </w:t>
      </w:r>
      <w:r w:rsidRPr="00AA1893">
        <w:rPr>
          <w:rFonts w:ascii="Times New Roman" w:eastAsia="Times New Roman" w:hAnsi="Times New Roman" w:cs="Times New Roman"/>
          <w:i/>
          <w:sz w:val="24"/>
          <w:szCs w:val="24"/>
        </w:rPr>
        <w:t>Neuropsychology, Development, and Cognition. Section B, Aging, Neuropsychology and Cognition,</w:t>
      </w:r>
      <w:r w:rsidRPr="00AA1893">
        <w:rPr>
          <w:rFonts w:ascii="Times New Roman" w:eastAsia="Times New Roman" w:hAnsi="Times New Roman" w:cs="Times New Roman"/>
          <w:sz w:val="24"/>
          <w:szCs w:val="24"/>
        </w:rPr>
        <w:t xml:space="preserve"> 23(1), 40–60. </w:t>
      </w:r>
      <w:hyperlink r:id="rId92" w:history="1">
        <w:r w:rsidRPr="00AA1893">
          <w:rPr>
            <w:rStyle w:val="Hyperlink"/>
            <w:rFonts w:ascii="Times New Roman" w:eastAsia="Times New Roman" w:hAnsi="Times New Roman" w:cs="Times New Roman"/>
            <w:sz w:val="24"/>
            <w:szCs w:val="24"/>
          </w:rPr>
          <w:t>https://doi.org/10.1080/13825585.2015.1041450</w:t>
        </w:r>
      </w:hyperlink>
    </w:p>
    <w:p w14:paraId="0F77FFB6" w14:textId="77777777" w:rsidR="00BB16E0" w:rsidRPr="00AA1893" w:rsidRDefault="00BB16E0" w:rsidP="00C53F0C">
      <w:pP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Prickett, C., Brennan, L., &amp; </w:t>
      </w:r>
      <w:proofErr w:type="spellStart"/>
      <w:r w:rsidRPr="00AA1893">
        <w:rPr>
          <w:rFonts w:ascii="Times New Roman" w:eastAsia="Times New Roman" w:hAnsi="Times New Roman" w:cs="Times New Roman"/>
          <w:sz w:val="24"/>
          <w:szCs w:val="24"/>
        </w:rPr>
        <w:t>Stolwyk</w:t>
      </w:r>
      <w:proofErr w:type="spellEnd"/>
      <w:r w:rsidRPr="00AA1893">
        <w:rPr>
          <w:rFonts w:ascii="Times New Roman" w:eastAsia="Times New Roman" w:hAnsi="Times New Roman" w:cs="Times New Roman"/>
          <w:sz w:val="24"/>
          <w:szCs w:val="24"/>
        </w:rPr>
        <w:t xml:space="preserve">, R. (2015). Examining the relationship between obesity and cognitive function: a systematic literature review. Obesity research &amp; clinical practice, 9(2), 93-113. </w:t>
      </w:r>
      <w:hyperlink r:id="rId93">
        <w:r w:rsidRPr="00AA1893">
          <w:rPr>
            <w:rFonts w:ascii="Times New Roman" w:eastAsia="Times New Roman" w:hAnsi="Times New Roman" w:cs="Times New Roman"/>
            <w:color w:val="1155CC"/>
            <w:sz w:val="24"/>
            <w:szCs w:val="24"/>
            <w:u w:val="single"/>
          </w:rPr>
          <w:t>https://doi.org/10.1016/j.orcp.2014.05.001</w:t>
        </w:r>
      </w:hyperlink>
      <w:r w:rsidRPr="00AA1893">
        <w:rPr>
          <w:rFonts w:ascii="Times New Roman" w:eastAsia="Times New Roman" w:hAnsi="Times New Roman" w:cs="Times New Roman"/>
          <w:sz w:val="24"/>
          <w:szCs w:val="24"/>
        </w:rPr>
        <w:t xml:space="preserve"> </w:t>
      </w:r>
    </w:p>
    <w:p w14:paraId="099993AE"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Proulx</w:t>
      </w:r>
      <w:r w:rsidRPr="00AA1893">
        <w:rPr>
          <w:rFonts w:ascii="Times New Roman" w:eastAsia="Times New Roman" w:hAnsi="Times New Roman" w:cs="Times New Roman"/>
          <w:sz w:val="24"/>
          <w:szCs w:val="24"/>
        </w:rPr>
        <w:t xml:space="preserve">, C. M., Curl, A. L., &amp; </w:t>
      </w:r>
      <w:proofErr w:type="spellStart"/>
      <w:r w:rsidRPr="00AA1893">
        <w:rPr>
          <w:rFonts w:ascii="Times New Roman" w:eastAsia="Times New Roman" w:hAnsi="Times New Roman" w:cs="Times New Roman"/>
          <w:sz w:val="24"/>
          <w:szCs w:val="24"/>
        </w:rPr>
        <w:t>Ermer</w:t>
      </w:r>
      <w:proofErr w:type="spellEnd"/>
      <w:r w:rsidRPr="00AA1893">
        <w:rPr>
          <w:rFonts w:ascii="Times New Roman" w:eastAsia="Times New Roman" w:hAnsi="Times New Roman" w:cs="Times New Roman"/>
          <w:sz w:val="24"/>
          <w:szCs w:val="24"/>
        </w:rPr>
        <w:t xml:space="preserve">, A. E. (2018). Longitudinal Associations Between Formal Volunteering and Cognitive Functioning. </w:t>
      </w:r>
      <w:r w:rsidRPr="00AA1893">
        <w:rPr>
          <w:rFonts w:ascii="Times New Roman" w:eastAsia="Times New Roman" w:hAnsi="Times New Roman" w:cs="Times New Roman"/>
          <w:i/>
          <w:sz w:val="24"/>
          <w:szCs w:val="24"/>
        </w:rPr>
        <w:t>The Journals of  Gerontology. Series B, Psychological Sciences and Social Sciences</w:t>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i/>
          <w:sz w:val="24"/>
          <w:szCs w:val="24"/>
        </w:rPr>
        <w:t>73</w:t>
      </w:r>
      <w:r w:rsidRPr="00AA1893">
        <w:rPr>
          <w:rFonts w:ascii="Times New Roman" w:eastAsia="Times New Roman" w:hAnsi="Times New Roman" w:cs="Times New Roman"/>
          <w:sz w:val="24"/>
          <w:szCs w:val="24"/>
        </w:rPr>
        <w:t xml:space="preserve">(3), 522–531. </w:t>
      </w:r>
      <w:hyperlink r:id="rId94">
        <w:r w:rsidRPr="00AA1893">
          <w:rPr>
            <w:rFonts w:ascii="Times New Roman" w:eastAsia="Times New Roman" w:hAnsi="Times New Roman" w:cs="Times New Roman"/>
            <w:color w:val="1155CC"/>
            <w:sz w:val="24"/>
            <w:szCs w:val="24"/>
            <w:u w:val="single"/>
          </w:rPr>
          <w:t>https://doi.org/10.1093/geronb/gbx110</w:t>
        </w:r>
      </w:hyperlink>
      <w:r w:rsidRPr="00AA1893">
        <w:rPr>
          <w:rFonts w:ascii="Times New Roman" w:eastAsia="Times New Roman" w:hAnsi="Times New Roman" w:cs="Times New Roman"/>
          <w:sz w:val="24"/>
          <w:szCs w:val="24"/>
        </w:rPr>
        <w:t xml:space="preserve"> </w:t>
      </w:r>
    </w:p>
    <w:p w14:paraId="63C33447"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4"/>
          <w:szCs w:val="24"/>
          <w:highlight w:val="white"/>
        </w:rPr>
      </w:pPr>
      <w:r w:rsidRPr="00AA1893">
        <w:rPr>
          <w:rFonts w:ascii="Times New Roman" w:eastAsia="Times New Roman" w:hAnsi="Times New Roman" w:cs="Times New Roman"/>
          <w:color w:val="222222"/>
          <w:sz w:val="24"/>
          <w:szCs w:val="24"/>
          <w:highlight w:val="white"/>
        </w:rPr>
        <w:lastRenderedPageBreak/>
        <w:t xml:space="preserve">Proulx, C. M., Curl, A. L., &amp; </w:t>
      </w:r>
      <w:proofErr w:type="spellStart"/>
      <w:r w:rsidRPr="00AA1893">
        <w:rPr>
          <w:rFonts w:ascii="Times New Roman" w:eastAsia="Times New Roman" w:hAnsi="Times New Roman" w:cs="Times New Roman"/>
          <w:color w:val="222222"/>
          <w:sz w:val="24"/>
          <w:szCs w:val="24"/>
          <w:highlight w:val="white"/>
        </w:rPr>
        <w:t>Ermer</w:t>
      </w:r>
      <w:proofErr w:type="spellEnd"/>
      <w:r w:rsidRPr="00AA1893">
        <w:rPr>
          <w:rFonts w:ascii="Times New Roman" w:eastAsia="Times New Roman" w:hAnsi="Times New Roman" w:cs="Times New Roman"/>
          <w:color w:val="222222"/>
          <w:sz w:val="24"/>
          <w:szCs w:val="24"/>
          <w:highlight w:val="white"/>
        </w:rPr>
        <w:t>, A. E. (2018). Longitudinal associations between formal volunteering and cognitive functioning. </w:t>
      </w:r>
      <w:r w:rsidRPr="00AA1893">
        <w:rPr>
          <w:rFonts w:ascii="Times New Roman" w:eastAsia="Times New Roman" w:hAnsi="Times New Roman" w:cs="Times New Roman"/>
          <w:i/>
          <w:color w:val="222222"/>
          <w:sz w:val="24"/>
          <w:szCs w:val="24"/>
          <w:highlight w:val="white"/>
        </w:rPr>
        <w:t>The Journals of Gerontology: Series B</w:t>
      </w:r>
      <w:r w:rsidRPr="00AA1893">
        <w:rPr>
          <w:rFonts w:ascii="Times New Roman" w:eastAsia="Times New Roman" w:hAnsi="Times New Roman" w:cs="Times New Roman"/>
          <w:color w:val="222222"/>
          <w:sz w:val="24"/>
          <w:szCs w:val="24"/>
          <w:highlight w:val="white"/>
        </w:rPr>
        <w:t>, </w:t>
      </w:r>
      <w:r w:rsidRPr="00AA1893">
        <w:rPr>
          <w:rFonts w:ascii="Times New Roman" w:eastAsia="Times New Roman" w:hAnsi="Times New Roman" w:cs="Times New Roman"/>
          <w:i/>
          <w:color w:val="222222"/>
          <w:sz w:val="24"/>
          <w:szCs w:val="24"/>
          <w:highlight w:val="white"/>
        </w:rPr>
        <w:t>73</w:t>
      </w:r>
      <w:r w:rsidRPr="00AA1893">
        <w:rPr>
          <w:rFonts w:ascii="Times New Roman" w:eastAsia="Times New Roman" w:hAnsi="Times New Roman" w:cs="Times New Roman"/>
          <w:color w:val="222222"/>
          <w:sz w:val="24"/>
          <w:szCs w:val="24"/>
          <w:highlight w:val="white"/>
        </w:rPr>
        <w:t>(3), 522-531.</w:t>
      </w:r>
    </w:p>
    <w:p w14:paraId="52B97F3A"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bookmarkStart w:id="31" w:name="_heading=h.olgfp6r5m96f" w:colFirst="0" w:colLast="0"/>
      <w:bookmarkEnd w:id="31"/>
      <w:r w:rsidRPr="00AA1893">
        <w:rPr>
          <w:rFonts w:ascii="Times New Roman" w:eastAsia="Times New Roman" w:hAnsi="Times New Roman" w:cs="Times New Roman"/>
          <w:sz w:val="24"/>
          <w:szCs w:val="24"/>
        </w:rPr>
        <w:t xml:space="preserve">Rovio, S., </w:t>
      </w:r>
      <w:proofErr w:type="spellStart"/>
      <w:r w:rsidRPr="00AA1893">
        <w:rPr>
          <w:rFonts w:ascii="Times New Roman" w:eastAsia="Times New Roman" w:hAnsi="Times New Roman" w:cs="Times New Roman"/>
          <w:sz w:val="24"/>
          <w:szCs w:val="24"/>
        </w:rPr>
        <w:t>Kåreholt</w:t>
      </w:r>
      <w:proofErr w:type="spellEnd"/>
      <w:r w:rsidRPr="00AA1893">
        <w:rPr>
          <w:rFonts w:ascii="Times New Roman" w:eastAsia="Times New Roman" w:hAnsi="Times New Roman" w:cs="Times New Roman"/>
          <w:sz w:val="24"/>
          <w:szCs w:val="24"/>
        </w:rPr>
        <w:t xml:space="preserve">, I., </w:t>
      </w:r>
      <w:proofErr w:type="spellStart"/>
      <w:r w:rsidRPr="00AA1893">
        <w:rPr>
          <w:rFonts w:ascii="Times New Roman" w:eastAsia="Times New Roman" w:hAnsi="Times New Roman" w:cs="Times New Roman"/>
          <w:sz w:val="24"/>
          <w:szCs w:val="24"/>
        </w:rPr>
        <w:t>Viitanen</w:t>
      </w:r>
      <w:proofErr w:type="spellEnd"/>
      <w:r w:rsidRPr="00AA1893">
        <w:rPr>
          <w:rFonts w:ascii="Times New Roman" w:eastAsia="Times New Roman" w:hAnsi="Times New Roman" w:cs="Times New Roman"/>
          <w:sz w:val="24"/>
          <w:szCs w:val="24"/>
        </w:rPr>
        <w:t xml:space="preserve">, M., </w:t>
      </w:r>
      <w:proofErr w:type="spellStart"/>
      <w:r w:rsidRPr="00AA1893">
        <w:rPr>
          <w:rFonts w:ascii="Times New Roman" w:eastAsia="Times New Roman" w:hAnsi="Times New Roman" w:cs="Times New Roman"/>
          <w:sz w:val="24"/>
          <w:szCs w:val="24"/>
        </w:rPr>
        <w:t>Winblad</w:t>
      </w:r>
      <w:proofErr w:type="spellEnd"/>
      <w:r w:rsidRPr="00AA1893">
        <w:rPr>
          <w:rFonts w:ascii="Times New Roman" w:eastAsia="Times New Roman" w:hAnsi="Times New Roman" w:cs="Times New Roman"/>
          <w:sz w:val="24"/>
          <w:szCs w:val="24"/>
        </w:rPr>
        <w:t xml:space="preserve">, B., </w:t>
      </w:r>
      <w:proofErr w:type="spellStart"/>
      <w:r w:rsidRPr="00AA1893">
        <w:rPr>
          <w:rFonts w:ascii="Times New Roman" w:eastAsia="Times New Roman" w:hAnsi="Times New Roman" w:cs="Times New Roman"/>
          <w:sz w:val="24"/>
          <w:szCs w:val="24"/>
        </w:rPr>
        <w:t>Tuomilehto</w:t>
      </w:r>
      <w:proofErr w:type="spellEnd"/>
      <w:r w:rsidRPr="00AA1893">
        <w:rPr>
          <w:rFonts w:ascii="Times New Roman" w:eastAsia="Times New Roman" w:hAnsi="Times New Roman" w:cs="Times New Roman"/>
          <w:sz w:val="24"/>
          <w:szCs w:val="24"/>
        </w:rPr>
        <w:t xml:space="preserve">, J., </w:t>
      </w:r>
      <w:proofErr w:type="spellStart"/>
      <w:r w:rsidRPr="00AA1893">
        <w:rPr>
          <w:rFonts w:ascii="Times New Roman" w:eastAsia="Times New Roman" w:hAnsi="Times New Roman" w:cs="Times New Roman"/>
          <w:sz w:val="24"/>
          <w:szCs w:val="24"/>
        </w:rPr>
        <w:t>Soininen</w:t>
      </w:r>
      <w:proofErr w:type="spellEnd"/>
      <w:r w:rsidRPr="00AA1893">
        <w:rPr>
          <w:rFonts w:ascii="Times New Roman" w:eastAsia="Times New Roman" w:hAnsi="Times New Roman" w:cs="Times New Roman"/>
          <w:sz w:val="24"/>
          <w:szCs w:val="24"/>
        </w:rPr>
        <w:t xml:space="preserve">, H., ... &amp; </w:t>
      </w:r>
      <w:proofErr w:type="spellStart"/>
      <w:r w:rsidRPr="00AA1893">
        <w:rPr>
          <w:rFonts w:ascii="Times New Roman" w:eastAsia="Times New Roman" w:hAnsi="Times New Roman" w:cs="Times New Roman"/>
          <w:sz w:val="24"/>
          <w:szCs w:val="24"/>
        </w:rPr>
        <w:t>Kivipelto</w:t>
      </w:r>
      <w:proofErr w:type="spellEnd"/>
      <w:r w:rsidRPr="00AA1893">
        <w:rPr>
          <w:rFonts w:ascii="Times New Roman" w:eastAsia="Times New Roman" w:hAnsi="Times New Roman" w:cs="Times New Roman"/>
          <w:sz w:val="24"/>
          <w:szCs w:val="24"/>
        </w:rPr>
        <w:t xml:space="preserve">, M. (2007). Work‐related physical activity and the risk of dementia and Alzheimer's disease. </w:t>
      </w:r>
      <w:r w:rsidRPr="00AA1893">
        <w:rPr>
          <w:rFonts w:ascii="Times New Roman" w:eastAsia="Times New Roman" w:hAnsi="Times New Roman" w:cs="Times New Roman"/>
          <w:i/>
          <w:sz w:val="24"/>
          <w:szCs w:val="24"/>
        </w:rPr>
        <w:t>International Journal of Geriatric Psychiatry: A Journal of the Psychiatry of Late Life and Allied Sciences, 22</w:t>
      </w:r>
      <w:r w:rsidRPr="00AA1893">
        <w:rPr>
          <w:rFonts w:ascii="Times New Roman" w:eastAsia="Times New Roman" w:hAnsi="Times New Roman" w:cs="Times New Roman"/>
          <w:sz w:val="24"/>
          <w:szCs w:val="24"/>
        </w:rPr>
        <w:t xml:space="preserve">(9), 874-882. </w:t>
      </w:r>
      <w:hyperlink r:id="rId95">
        <w:r w:rsidRPr="00AA1893">
          <w:rPr>
            <w:rFonts w:ascii="Times New Roman" w:eastAsia="Times New Roman" w:hAnsi="Times New Roman" w:cs="Times New Roman"/>
            <w:color w:val="1155CC"/>
            <w:sz w:val="24"/>
            <w:szCs w:val="24"/>
            <w:u w:val="single"/>
          </w:rPr>
          <w:t>https://doi-org.proxy.library.nyu.edu/10.1002/gps.1755</w:t>
        </w:r>
      </w:hyperlink>
      <w:r w:rsidRPr="00AA1893">
        <w:rPr>
          <w:rFonts w:ascii="Times New Roman" w:eastAsia="Times New Roman" w:hAnsi="Times New Roman" w:cs="Times New Roman"/>
          <w:sz w:val="24"/>
          <w:szCs w:val="24"/>
        </w:rPr>
        <w:t xml:space="preserve"> </w:t>
      </w:r>
    </w:p>
    <w:p w14:paraId="3152C271"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Sachdev, P. S., </w:t>
      </w:r>
      <w:proofErr w:type="spellStart"/>
      <w:r w:rsidRPr="00AA1893">
        <w:rPr>
          <w:rFonts w:ascii="Times New Roman" w:eastAsia="Times New Roman" w:hAnsi="Times New Roman" w:cs="Times New Roman"/>
          <w:sz w:val="24"/>
          <w:szCs w:val="24"/>
        </w:rPr>
        <w:t>Brodaty</w:t>
      </w:r>
      <w:proofErr w:type="spellEnd"/>
      <w:r w:rsidRPr="00AA1893">
        <w:rPr>
          <w:rFonts w:ascii="Times New Roman" w:eastAsia="Times New Roman" w:hAnsi="Times New Roman" w:cs="Times New Roman"/>
          <w:sz w:val="24"/>
          <w:szCs w:val="24"/>
        </w:rPr>
        <w:t xml:space="preserve">, H., Valenzuela, M. J., Lorentz, L., </w:t>
      </w:r>
      <w:proofErr w:type="spellStart"/>
      <w:r w:rsidRPr="00AA1893">
        <w:rPr>
          <w:rFonts w:ascii="Times New Roman" w:eastAsia="Times New Roman" w:hAnsi="Times New Roman" w:cs="Times New Roman"/>
          <w:sz w:val="24"/>
          <w:szCs w:val="24"/>
        </w:rPr>
        <w:t>Looi</w:t>
      </w:r>
      <w:proofErr w:type="spellEnd"/>
      <w:r w:rsidRPr="00AA1893">
        <w:rPr>
          <w:rFonts w:ascii="Times New Roman" w:eastAsia="Times New Roman" w:hAnsi="Times New Roman" w:cs="Times New Roman"/>
          <w:sz w:val="24"/>
          <w:szCs w:val="24"/>
        </w:rPr>
        <w:t xml:space="preserve">, J. C. L., Berman, K., ... &amp; </w:t>
      </w:r>
      <w:proofErr w:type="spellStart"/>
      <w:r w:rsidRPr="00AA1893">
        <w:rPr>
          <w:rFonts w:ascii="Times New Roman" w:eastAsia="Times New Roman" w:hAnsi="Times New Roman" w:cs="Times New Roman"/>
          <w:color w:val="222222"/>
          <w:sz w:val="24"/>
          <w:szCs w:val="24"/>
          <w:highlight w:val="white"/>
        </w:rPr>
        <w:t>Zagami</w:t>
      </w:r>
      <w:proofErr w:type="spellEnd"/>
      <w:r w:rsidRPr="00AA1893">
        <w:rPr>
          <w:rFonts w:ascii="Times New Roman" w:eastAsia="Times New Roman" w:hAnsi="Times New Roman" w:cs="Times New Roman"/>
          <w:sz w:val="24"/>
          <w:szCs w:val="24"/>
        </w:rPr>
        <w:t xml:space="preserve">, A. S. (2006). Clinical determinants of dementia and mild cognitive impairment following </w:t>
      </w:r>
      <w:proofErr w:type="spellStart"/>
      <w:r w:rsidRPr="00AA1893">
        <w:rPr>
          <w:rFonts w:ascii="Times New Roman" w:eastAsia="Times New Roman" w:hAnsi="Times New Roman" w:cs="Times New Roman"/>
          <w:sz w:val="24"/>
          <w:szCs w:val="24"/>
        </w:rPr>
        <w:t>ischaemic</w:t>
      </w:r>
      <w:proofErr w:type="spellEnd"/>
      <w:r w:rsidRPr="00AA1893">
        <w:rPr>
          <w:rFonts w:ascii="Times New Roman" w:eastAsia="Times New Roman" w:hAnsi="Times New Roman" w:cs="Times New Roman"/>
          <w:sz w:val="24"/>
          <w:szCs w:val="24"/>
        </w:rPr>
        <w:t xml:space="preserve"> stroke: the Sydney Stroke Study.</w:t>
      </w:r>
      <w:r w:rsidRPr="00AA1893">
        <w:rPr>
          <w:rFonts w:ascii="Times New Roman" w:eastAsia="Times New Roman" w:hAnsi="Times New Roman" w:cs="Times New Roman"/>
          <w:i/>
          <w:sz w:val="24"/>
          <w:szCs w:val="24"/>
        </w:rPr>
        <w:t xml:space="preserve"> Dementia and Geriatric Cognitive Disorders, 21</w:t>
      </w:r>
      <w:r w:rsidRPr="00AA1893">
        <w:rPr>
          <w:rFonts w:ascii="Times New Roman" w:eastAsia="Times New Roman" w:hAnsi="Times New Roman" w:cs="Times New Roman"/>
          <w:sz w:val="24"/>
          <w:szCs w:val="24"/>
        </w:rPr>
        <w:t xml:space="preserve">(5-6), 275-283. </w:t>
      </w:r>
      <w:hyperlink r:id="rId96">
        <w:r w:rsidRPr="00AA1893">
          <w:rPr>
            <w:rFonts w:ascii="Times New Roman" w:eastAsia="Times New Roman" w:hAnsi="Times New Roman" w:cs="Times New Roman"/>
            <w:color w:val="1155CC"/>
            <w:sz w:val="24"/>
            <w:szCs w:val="24"/>
            <w:u w:val="single"/>
          </w:rPr>
          <w:t>https://doi.org/10.1159/000091434</w:t>
        </w:r>
      </w:hyperlink>
      <w:r w:rsidRPr="00AA1893">
        <w:rPr>
          <w:rFonts w:ascii="Times New Roman" w:eastAsia="Times New Roman" w:hAnsi="Times New Roman" w:cs="Times New Roman"/>
          <w:sz w:val="24"/>
          <w:szCs w:val="24"/>
        </w:rPr>
        <w:t xml:space="preserve"> </w:t>
      </w:r>
    </w:p>
    <w:p w14:paraId="4EFA31E1" w14:textId="77777777" w:rsidR="00BB16E0" w:rsidRPr="00AA1893" w:rsidRDefault="00BB16E0" w:rsidP="00C53F0C">
      <w:pP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Salas-Wright, C. P., </w:t>
      </w:r>
      <w:proofErr w:type="spellStart"/>
      <w:r w:rsidRPr="00AA1893">
        <w:rPr>
          <w:rFonts w:ascii="Times New Roman" w:eastAsia="Times New Roman" w:hAnsi="Times New Roman" w:cs="Times New Roman"/>
          <w:sz w:val="24"/>
          <w:szCs w:val="24"/>
        </w:rPr>
        <w:t>Kagotho</w:t>
      </w:r>
      <w:proofErr w:type="spellEnd"/>
      <w:r w:rsidRPr="00AA1893">
        <w:rPr>
          <w:rFonts w:ascii="Times New Roman" w:eastAsia="Times New Roman" w:hAnsi="Times New Roman" w:cs="Times New Roman"/>
          <w:sz w:val="24"/>
          <w:szCs w:val="24"/>
        </w:rPr>
        <w:t xml:space="preserve">, N., &amp; Vaughn, M. G. (2014). Mood, anxiety, and personality disorders among first and second-generation immigrants to the United States. </w:t>
      </w:r>
      <w:r w:rsidRPr="00AA1893">
        <w:rPr>
          <w:rFonts w:ascii="Times New Roman" w:eastAsia="Times New Roman" w:hAnsi="Times New Roman" w:cs="Times New Roman"/>
          <w:i/>
          <w:sz w:val="24"/>
          <w:szCs w:val="24"/>
        </w:rPr>
        <w:t>Psychiatry Research</w:t>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i/>
          <w:sz w:val="24"/>
          <w:szCs w:val="24"/>
        </w:rPr>
        <w:t>220</w:t>
      </w:r>
      <w:r w:rsidRPr="00AA1893">
        <w:rPr>
          <w:rFonts w:ascii="Times New Roman" w:eastAsia="Times New Roman" w:hAnsi="Times New Roman" w:cs="Times New Roman"/>
          <w:sz w:val="24"/>
          <w:szCs w:val="24"/>
        </w:rPr>
        <w:t xml:space="preserve">(3), 1028-1036. </w:t>
      </w:r>
      <w:hyperlink r:id="rId97">
        <w:r w:rsidRPr="00AA1893">
          <w:rPr>
            <w:rFonts w:ascii="Times New Roman" w:eastAsia="Times New Roman" w:hAnsi="Times New Roman" w:cs="Times New Roman"/>
            <w:color w:val="1155CC"/>
            <w:sz w:val="24"/>
            <w:szCs w:val="24"/>
            <w:u w:val="single"/>
          </w:rPr>
          <w:t>https://doi.org/10.1016/j.psychres.2014.08.045</w:t>
        </w:r>
      </w:hyperlink>
      <w:r w:rsidRPr="00AA1893">
        <w:rPr>
          <w:rFonts w:ascii="Times New Roman" w:eastAsia="Times New Roman" w:hAnsi="Times New Roman" w:cs="Times New Roman"/>
          <w:sz w:val="24"/>
          <w:szCs w:val="24"/>
        </w:rPr>
        <w:t xml:space="preserve"> </w:t>
      </w:r>
    </w:p>
    <w:p w14:paraId="6F5873DB"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Simon</w:t>
      </w:r>
      <w:r w:rsidRPr="00AA1893">
        <w:rPr>
          <w:rFonts w:ascii="Times New Roman" w:eastAsia="Times New Roman" w:hAnsi="Times New Roman" w:cs="Times New Roman"/>
          <w:sz w:val="24"/>
          <w:szCs w:val="24"/>
        </w:rPr>
        <w:t xml:space="preserve"> C, Wang C (2002) The impact of AmeriCorps service on volunteer participants: results </w:t>
      </w:r>
      <w:bookmarkStart w:id="32" w:name="_heading=h.m0b27gcn1pcn" w:colFirst="0" w:colLast="0"/>
      <w:bookmarkEnd w:id="32"/>
      <w:r w:rsidRPr="00AA1893">
        <w:rPr>
          <w:rFonts w:ascii="Times New Roman" w:eastAsia="Times New Roman" w:hAnsi="Times New Roman" w:cs="Times New Roman"/>
          <w:sz w:val="24"/>
          <w:szCs w:val="24"/>
        </w:rPr>
        <w:t xml:space="preserve">from a 2-year study in four western states. </w:t>
      </w:r>
      <w:r w:rsidRPr="00AA1893">
        <w:rPr>
          <w:rFonts w:ascii="Times New Roman" w:eastAsia="Times New Roman" w:hAnsi="Times New Roman" w:cs="Times New Roman"/>
          <w:i/>
          <w:sz w:val="24"/>
          <w:szCs w:val="24"/>
        </w:rPr>
        <w:t>Administration &amp; Society 34</w:t>
      </w:r>
      <w:r w:rsidRPr="00AA1893">
        <w:rPr>
          <w:rFonts w:ascii="Times New Roman" w:eastAsia="Times New Roman" w:hAnsi="Times New Roman" w:cs="Times New Roman"/>
          <w:sz w:val="24"/>
          <w:szCs w:val="24"/>
        </w:rPr>
        <w:t xml:space="preserve">(5):522–540. </w:t>
      </w:r>
      <w:hyperlink r:id="rId98">
        <w:r w:rsidRPr="00AA1893">
          <w:rPr>
            <w:rFonts w:ascii="Times New Roman" w:eastAsia="Times New Roman" w:hAnsi="Times New Roman" w:cs="Times New Roman"/>
            <w:color w:val="1155CC"/>
            <w:sz w:val="24"/>
            <w:szCs w:val="24"/>
            <w:u w:val="single"/>
          </w:rPr>
          <w:t>https://doi.org/10.1177/009539902237274</w:t>
        </w:r>
      </w:hyperlink>
    </w:p>
    <w:p w14:paraId="2F6180B6" w14:textId="77777777" w:rsidR="00BB16E0" w:rsidRPr="00AA1893" w:rsidRDefault="00BB16E0" w:rsidP="00C53F0C">
      <w:pPr>
        <w:spacing w:after="0" w:line="480" w:lineRule="auto"/>
        <w:ind w:left="720"/>
        <w:rPr>
          <w:rFonts w:ascii="Times New Roman" w:eastAsia="Times New Roman" w:hAnsi="Times New Roman" w:cs="Times New Roman"/>
          <w:sz w:val="24"/>
          <w:szCs w:val="24"/>
        </w:rPr>
      </w:pPr>
      <w:r w:rsidRPr="00AA1893">
        <w:rPr>
          <w:rFonts w:ascii="Times New Roman" w:eastAsia="Times New Roman" w:hAnsi="Times New Roman" w:cs="Times New Roman"/>
          <w:sz w:val="24"/>
          <w:szCs w:val="24"/>
        </w:rPr>
        <w:t xml:space="preserve">Smith, J., Fisher, G., Ryan, L., Clarke, P., House, J., &amp; Weir, D. (2013). Psychosocial and lifestyle questionnaire. </w:t>
      </w:r>
      <w:r w:rsidRPr="00AA1893">
        <w:rPr>
          <w:rFonts w:ascii="Times New Roman" w:eastAsia="Times New Roman" w:hAnsi="Times New Roman" w:cs="Times New Roman"/>
          <w:i/>
          <w:sz w:val="24"/>
          <w:szCs w:val="24"/>
        </w:rPr>
        <w:t>Survey Research Center, Institute for Social Research</w:t>
      </w:r>
      <w:r w:rsidRPr="00AA1893">
        <w:rPr>
          <w:rFonts w:ascii="Times New Roman" w:eastAsia="Times New Roman" w:hAnsi="Times New Roman" w:cs="Times New Roman"/>
          <w:sz w:val="24"/>
          <w:szCs w:val="24"/>
        </w:rPr>
        <w:t>.</w:t>
      </w:r>
    </w:p>
    <w:p w14:paraId="4A938C2D"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Stern</w:t>
      </w:r>
      <w:r w:rsidRPr="00AA1893">
        <w:rPr>
          <w:rFonts w:ascii="Times New Roman" w:eastAsia="Times New Roman" w:hAnsi="Times New Roman" w:cs="Times New Roman"/>
          <w:sz w:val="24"/>
          <w:szCs w:val="24"/>
        </w:rPr>
        <w:t>, Y. (2002). What is cognitive reserve? Theory and research application of the reserve concept.</w:t>
      </w:r>
      <w:r w:rsidRPr="00AA1893">
        <w:rPr>
          <w:rFonts w:ascii="Times New Roman" w:eastAsia="Times New Roman" w:hAnsi="Times New Roman" w:cs="Times New Roman"/>
          <w:i/>
          <w:sz w:val="24"/>
          <w:szCs w:val="24"/>
        </w:rPr>
        <w:t xml:space="preserve"> Journal of the International Neuropsychological Society</w:t>
      </w:r>
      <w:r w:rsidRPr="00AA1893">
        <w:rPr>
          <w:rFonts w:ascii="Times New Roman" w:eastAsia="Times New Roman" w:hAnsi="Times New Roman" w:cs="Times New Roman"/>
          <w:sz w:val="24"/>
          <w:szCs w:val="24"/>
        </w:rPr>
        <w:t xml:space="preserve">, </w:t>
      </w:r>
      <w:r w:rsidRPr="00AA1893">
        <w:rPr>
          <w:rFonts w:ascii="Times New Roman" w:eastAsia="Times New Roman" w:hAnsi="Times New Roman" w:cs="Times New Roman"/>
          <w:i/>
          <w:sz w:val="24"/>
          <w:szCs w:val="24"/>
        </w:rPr>
        <w:t>8</w:t>
      </w:r>
      <w:r w:rsidRPr="00AA1893">
        <w:rPr>
          <w:rFonts w:ascii="Times New Roman" w:eastAsia="Times New Roman" w:hAnsi="Times New Roman" w:cs="Times New Roman"/>
          <w:sz w:val="24"/>
          <w:szCs w:val="24"/>
        </w:rPr>
        <w:t>(3), 448-460.</w:t>
      </w:r>
    </w:p>
    <w:p w14:paraId="19756DD2"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r w:rsidRPr="00AA1893">
        <w:rPr>
          <w:rFonts w:ascii="Times New Roman" w:eastAsia="Times New Roman" w:hAnsi="Times New Roman" w:cs="Times New Roman"/>
          <w:color w:val="222222"/>
          <w:sz w:val="24"/>
          <w:szCs w:val="24"/>
          <w:highlight w:val="white"/>
        </w:rPr>
        <w:t>Stern</w:t>
      </w:r>
      <w:r w:rsidRPr="00AA1893">
        <w:rPr>
          <w:rFonts w:ascii="Times New Roman" w:eastAsia="Times New Roman" w:hAnsi="Times New Roman" w:cs="Times New Roman"/>
          <w:sz w:val="24"/>
          <w:szCs w:val="24"/>
        </w:rPr>
        <w:t>, Y. (Ed.). (2013). Cognitive reserve: Theory and applications.</w:t>
      </w:r>
    </w:p>
    <w:p w14:paraId="4902D21A"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sz w:val="24"/>
          <w:szCs w:val="24"/>
        </w:rPr>
      </w:pPr>
      <w:proofErr w:type="spellStart"/>
      <w:r w:rsidRPr="00AA1893">
        <w:rPr>
          <w:rFonts w:ascii="Times New Roman" w:eastAsia="Times New Roman" w:hAnsi="Times New Roman" w:cs="Times New Roman"/>
          <w:color w:val="222222"/>
          <w:sz w:val="24"/>
          <w:szCs w:val="24"/>
          <w:highlight w:val="white"/>
        </w:rPr>
        <w:lastRenderedPageBreak/>
        <w:t>Strenze</w:t>
      </w:r>
      <w:proofErr w:type="spellEnd"/>
      <w:r w:rsidRPr="00AA1893">
        <w:rPr>
          <w:rFonts w:ascii="Times New Roman" w:eastAsia="Times New Roman" w:hAnsi="Times New Roman" w:cs="Times New Roman"/>
          <w:sz w:val="24"/>
          <w:szCs w:val="24"/>
        </w:rPr>
        <w:t xml:space="preserve">, T. (2007). Intelligence and socioeconomic success: A meta-analytic review of longitudinal research. </w:t>
      </w:r>
      <w:r w:rsidRPr="00AA1893">
        <w:rPr>
          <w:rFonts w:ascii="Times New Roman" w:eastAsia="Times New Roman" w:hAnsi="Times New Roman" w:cs="Times New Roman"/>
          <w:i/>
          <w:sz w:val="24"/>
          <w:szCs w:val="24"/>
        </w:rPr>
        <w:t>Intelligence, 35</w:t>
      </w:r>
      <w:r w:rsidRPr="00AA1893">
        <w:rPr>
          <w:rFonts w:ascii="Times New Roman" w:eastAsia="Times New Roman" w:hAnsi="Times New Roman" w:cs="Times New Roman"/>
          <w:sz w:val="24"/>
          <w:szCs w:val="24"/>
        </w:rPr>
        <w:t>(5), 401-426.</w:t>
      </w:r>
    </w:p>
    <w:p w14:paraId="0C430DDC"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4"/>
          <w:szCs w:val="24"/>
          <w:highlight w:val="white"/>
        </w:rPr>
      </w:pPr>
      <w:r w:rsidRPr="00AA1893">
        <w:rPr>
          <w:rFonts w:ascii="Times New Roman" w:eastAsia="Times New Roman" w:hAnsi="Times New Roman" w:cs="Times New Roman"/>
          <w:color w:val="222222"/>
          <w:sz w:val="24"/>
          <w:szCs w:val="24"/>
          <w:highlight w:val="white"/>
        </w:rPr>
        <w:t xml:space="preserve">Strout, K. A., &amp; Howard, E. P. (2015). Five dimensions of wellness and predictors of cognitive health protection in community-dwelling older adults: a historical COLLAGE cohort study. </w:t>
      </w:r>
      <w:r w:rsidRPr="00AA1893">
        <w:rPr>
          <w:rFonts w:ascii="Times New Roman" w:eastAsia="Times New Roman" w:hAnsi="Times New Roman" w:cs="Times New Roman"/>
          <w:i/>
          <w:color w:val="222222"/>
          <w:sz w:val="24"/>
          <w:szCs w:val="24"/>
          <w:highlight w:val="white"/>
        </w:rPr>
        <w:t>Journal of holistic nursing : official journal of the American Holistic Nurses' Association</w:t>
      </w:r>
      <w:r w:rsidRPr="00AA1893">
        <w:rPr>
          <w:rFonts w:ascii="Times New Roman" w:eastAsia="Times New Roman" w:hAnsi="Times New Roman" w:cs="Times New Roman"/>
          <w:color w:val="222222"/>
          <w:sz w:val="24"/>
          <w:szCs w:val="24"/>
          <w:highlight w:val="white"/>
        </w:rPr>
        <w:t xml:space="preserve">, </w:t>
      </w:r>
      <w:r w:rsidRPr="00AA1893">
        <w:rPr>
          <w:rFonts w:ascii="Times New Roman" w:eastAsia="Times New Roman" w:hAnsi="Times New Roman" w:cs="Times New Roman"/>
          <w:i/>
          <w:color w:val="222222"/>
          <w:sz w:val="24"/>
          <w:szCs w:val="24"/>
          <w:highlight w:val="white"/>
        </w:rPr>
        <w:t>33</w:t>
      </w:r>
      <w:r w:rsidRPr="00AA1893">
        <w:rPr>
          <w:rFonts w:ascii="Times New Roman" w:eastAsia="Times New Roman" w:hAnsi="Times New Roman" w:cs="Times New Roman"/>
          <w:color w:val="222222"/>
          <w:sz w:val="24"/>
          <w:szCs w:val="24"/>
          <w:highlight w:val="white"/>
        </w:rPr>
        <w:t>(1), 6–18. https://doi.org/10.1177/0898010114540322</w:t>
      </w:r>
    </w:p>
    <w:p w14:paraId="03775F4E" w14:textId="77777777"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i/>
          <w:color w:val="212121"/>
          <w:sz w:val="24"/>
          <w:szCs w:val="24"/>
          <w:highlight w:val="white"/>
        </w:rPr>
      </w:pPr>
      <w:r w:rsidRPr="00AA1893">
        <w:rPr>
          <w:rFonts w:ascii="Times New Roman" w:eastAsia="Times New Roman" w:hAnsi="Times New Roman" w:cs="Times New Roman"/>
          <w:color w:val="222222"/>
          <w:sz w:val="24"/>
          <w:szCs w:val="24"/>
          <w:highlight w:val="white"/>
        </w:rPr>
        <w:t>Van</w:t>
      </w:r>
      <w:r w:rsidRPr="00AA1893">
        <w:rPr>
          <w:rFonts w:ascii="Times New Roman" w:eastAsia="Times New Roman" w:hAnsi="Times New Roman" w:cs="Times New Roman"/>
          <w:color w:val="212121"/>
          <w:sz w:val="24"/>
          <w:szCs w:val="24"/>
          <w:highlight w:val="white"/>
        </w:rPr>
        <w:t xml:space="preserve"> </w:t>
      </w:r>
      <w:proofErr w:type="spellStart"/>
      <w:r w:rsidRPr="00AA1893">
        <w:rPr>
          <w:rFonts w:ascii="Times New Roman" w:eastAsia="Times New Roman" w:hAnsi="Times New Roman" w:cs="Times New Roman"/>
          <w:color w:val="212121"/>
          <w:sz w:val="24"/>
          <w:szCs w:val="24"/>
          <w:highlight w:val="white"/>
        </w:rPr>
        <w:t>Willigen</w:t>
      </w:r>
      <w:proofErr w:type="spellEnd"/>
      <w:r w:rsidRPr="00AA1893">
        <w:rPr>
          <w:rFonts w:ascii="Times New Roman" w:eastAsia="Times New Roman" w:hAnsi="Times New Roman" w:cs="Times New Roman"/>
          <w:color w:val="212121"/>
          <w:sz w:val="24"/>
          <w:szCs w:val="24"/>
          <w:highlight w:val="white"/>
        </w:rPr>
        <w:t xml:space="preserve"> M. (2000). Differential benefits of volunteering across the life course. </w:t>
      </w:r>
      <w:r w:rsidRPr="00AA1893">
        <w:rPr>
          <w:rFonts w:ascii="Times New Roman" w:eastAsia="Times New Roman" w:hAnsi="Times New Roman" w:cs="Times New Roman"/>
          <w:i/>
          <w:color w:val="212121"/>
          <w:sz w:val="24"/>
          <w:szCs w:val="24"/>
          <w:highlight w:val="white"/>
        </w:rPr>
        <w:t xml:space="preserve">The Journals </w:t>
      </w:r>
      <w:bookmarkStart w:id="33" w:name="_heading=h.l1zlf3sv5lw0" w:colFirst="0" w:colLast="0"/>
      <w:bookmarkEnd w:id="33"/>
      <w:r w:rsidRPr="00AA1893">
        <w:rPr>
          <w:rFonts w:ascii="Times New Roman" w:eastAsia="Times New Roman" w:hAnsi="Times New Roman" w:cs="Times New Roman"/>
          <w:i/>
          <w:color w:val="212121"/>
          <w:sz w:val="24"/>
          <w:szCs w:val="24"/>
          <w:highlight w:val="white"/>
        </w:rPr>
        <w:t>of Gerontology. Series B, Psychological Sciences and Social Sciences,</w:t>
      </w:r>
      <w:r w:rsidRPr="00AA1893">
        <w:rPr>
          <w:rFonts w:ascii="Times New Roman" w:eastAsia="Times New Roman" w:hAnsi="Times New Roman" w:cs="Times New Roman"/>
          <w:color w:val="212121"/>
          <w:sz w:val="24"/>
          <w:szCs w:val="24"/>
          <w:highlight w:val="white"/>
        </w:rPr>
        <w:t xml:space="preserve"> </w:t>
      </w:r>
      <w:r w:rsidRPr="00AA1893">
        <w:rPr>
          <w:rFonts w:ascii="Times New Roman" w:eastAsia="Times New Roman" w:hAnsi="Times New Roman" w:cs="Times New Roman"/>
          <w:i/>
          <w:color w:val="212121"/>
          <w:sz w:val="24"/>
          <w:szCs w:val="24"/>
          <w:highlight w:val="white"/>
        </w:rPr>
        <w:t>55</w:t>
      </w:r>
      <w:r w:rsidRPr="00AA1893">
        <w:rPr>
          <w:rFonts w:ascii="Times New Roman" w:eastAsia="Times New Roman" w:hAnsi="Times New Roman" w:cs="Times New Roman"/>
          <w:color w:val="212121"/>
          <w:sz w:val="24"/>
          <w:szCs w:val="24"/>
          <w:highlight w:val="white"/>
        </w:rPr>
        <w:t xml:space="preserve">(5), S308–S318. </w:t>
      </w:r>
      <w:hyperlink r:id="rId99">
        <w:r w:rsidRPr="00AA1893">
          <w:rPr>
            <w:rFonts w:ascii="Times New Roman" w:eastAsia="Times New Roman" w:hAnsi="Times New Roman" w:cs="Times New Roman"/>
            <w:color w:val="1155CC"/>
            <w:sz w:val="24"/>
            <w:szCs w:val="24"/>
            <w:highlight w:val="white"/>
            <w:u w:val="single"/>
          </w:rPr>
          <w:t>https://doi.org/10.1093/geronb/55.5.s308</w:t>
        </w:r>
      </w:hyperlink>
      <w:r w:rsidRPr="00AA1893">
        <w:rPr>
          <w:rFonts w:ascii="Times New Roman" w:eastAsia="Times New Roman" w:hAnsi="Times New Roman" w:cs="Times New Roman"/>
          <w:color w:val="212121"/>
          <w:sz w:val="24"/>
          <w:szCs w:val="24"/>
          <w:highlight w:val="white"/>
        </w:rPr>
        <w:t xml:space="preserve"> </w:t>
      </w:r>
    </w:p>
    <w:p w14:paraId="158FF786" w14:textId="4389ABB4" w:rsidR="00BB16E0" w:rsidRPr="00AA1893" w:rsidRDefault="00BB16E0" w:rsidP="00C53F0C">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4"/>
          <w:szCs w:val="24"/>
          <w:highlight w:val="white"/>
        </w:rPr>
      </w:pPr>
      <w:r w:rsidRPr="00AA1893">
        <w:rPr>
          <w:rFonts w:ascii="Times New Roman" w:eastAsia="Times New Roman" w:hAnsi="Times New Roman" w:cs="Times New Roman"/>
          <w:color w:val="222222"/>
          <w:sz w:val="24"/>
          <w:szCs w:val="24"/>
          <w:highlight w:val="white"/>
        </w:rPr>
        <w:t>Wang, Y., Wong, R., Amano, T., &amp; Shen, H. W. (2022). Associations between volunteering and cognitive impairment: The moderating role of race/ethnicity. </w:t>
      </w:r>
      <w:r w:rsidRPr="00AA1893">
        <w:rPr>
          <w:rFonts w:ascii="Times New Roman" w:eastAsia="Times New Roman" w:hAnsi="Times New Roman" w:cs="Times New Roman"/>
          <w:i/>
          <w:color w:val="222222"/>
          <w:sz w:val="24"/>
          <w:szCs w:val="24"/>
          <w:highlight w:val="white"/>
        </w:rPr>
        <w:t>Health &amp; social care in the community</w:t>
      </w:r>
      <w:r w:rsidRPr="00AA1893">
        <w:rPr>
          <w:rFonts w:ascii="Times New Roman" w:eastAsia="Times New Roman" w:hAnsi="Times New Roman" w:cs="Times New Roman"/>
          <w:color w:val="222222"/>
          <w:sz w:val="24"/>
          <w:szCs w:val="24"/>
          <w:highlight w:val="white"/>
        </w:rPr>
        <w:t>, </w:t>
      </w:r>
      <w:r w:rsidRPr="00AA1893">
        <w:rPr>
          <w:rFonts w:ascii="Times New Roman" w:eastAsia="Times New Roman" w:hAnsi="Times New Roman" w:cs="Times New Roman"/>
          <w:i/>
          <w:color w:val="222222"/>
          <w:sz w:val="24"/>
          <w:szCs w:val="24"/>
          <w:highlight w:val="white"/>
        </w:rPr>
        <w:t>30</w:t>
      </w:r>
      <w:r w:rsidRPr="00AA1893">
        <w:rPr>
          <w:rFonts w:ascii="Times New Roman" w:eastAsia="Times New Roman" w:hAnsi="Times New Roman" w:cs="Times New Roman"/>
          <w:color w:val="222222"/>
          <w:sz w:val="24"/>
          <w:szCs w:val="24"/>
          <w:highlight w:val="white"/>
        </w:rPr>
        <w:t>(6), e4433-e4441.</w:t>
      </w:r>
    </w:p>
    <w:p w14:paraId="5D38F04E" w14:textId="77777777" w:rsidR="001B75D2" w:rsidRDefault="001B75D2" w:rsidP="00AA1893">
      <w:pPr>
        <w:widowControl w:val="0"/>
        <w:pBdr>
          <w:top w:val="nil"/>
          <w:left w:val="nil"/>
          <w:bottom w:val="nil"/>
          <w:right w:val="nil"/>
          <w:between w:val="nil"/>
        </w:pBdr>
        <w:spacing w:after="0" w:line="276" w:lineRule="auto"/>
        <w:rPr>
          <w:rFonts w:ascii="Times New Roman" w:eastAsia="Arial" w:hAnsi="Times New Roman" w:cs="Times New Roman"/>
          <w:color w:val="000000"/>
        </w:rPr>
        <w:sectPr w:rsidR="001B75D2" w:rsidSect="001B75D2">
          <w:headerReference w:type="even" r:id="rId100"/>
          <w:headerReference w:type="default" r:id="rId101"/>
          <w:footerReference w:type="even" r:id="rId102"/>
          <w:footerReference w:type="default" r:id="rId103"/>
          <w:headerReference w:type="first" r:id="rId104"/>
          <w:footerReference w:type="first" r:id="rId105"/>
          <w:pgSz w:w="12240" w:h="15840"/>
          <w:pgMar w:top="1440" w:right="1440" w:bottom="1440" w:left="1440" w:header="720" w:footer="720" w:gutter="0"/>
          <w:pgNumType w:start="1"/>
          <w:cols w:space="720"/>
          <w:docGrid w:linePitch="299"/>
        </w:sectPr>
      </w:pPr>
    </w:p>
    <w:p w14:paraId="468E184D" w14:textId="47CEA266" w:rsidR="00AA1893" w:rsidRPr="00AA1893" w:rsidRDefault="00AA1893" w:rsidP="00AA1893">
      <w:pPr>
        <w:widowControl w:val="0"/>
        <w:pBdr>
          <w:top w:val="nil"/>
          <w:left w:val="nil"/>
          <w:bottom w:val="nil"/>
          <w:right w:val="nil"/>
          <w:between w:val="nil"/>
        </w:pBdr>
        <w:spacing w:after="0" w:line="276" w:lineRule="auto"/>
        <w:rPr>
          <w:rFonts w:ascii="Times New Roman" w:eastAsia="Arial" w:hAnsi="Times New Roman" w:cs="Times New Roman"/>
          <w:color w:val="000000"/>
        </w:rPr>
      </w:pPr>
    </w:p>
    <w:tbl>
      <w:tblPr>
        <w:tblW w:w="13076" w:type="dxa"/>
        <w:jc w:val="center"/>
        <w:tblLayout w:type="fixed"/>
        <w:tblLook w:val="0400" w:firstRow="0" w:lastRow="0" w:firstColumn="0" w:lastColumn="0" w:noHBand="0" w:noVBand="1"/>
      </w:tblPr>
      <w:tblGrid>
        <w:gridCol w:w="3263"/>
        <w:gridCol w:w="1809"/>
        <w:gridCol w:w="2504"/>
        <w:gridCol w:w="1809"/>
        <w:gridCol w:w="1809"/>
        <w:gridCol w:w="1882"/>
      </w:tblGrid>
      <w:tr w:rsidR="00AA1893" w:rsidRPr="00AA1893" w14:paraId="4D467753" w14:textId="77777777" w:rsidTr="001B75D2">
        <w:trPr>
          <w:trHeight w:val="315"/>
          <w:jc w:val="center"/>
        </w:trPr>
        <w:tc>
          <w:tcPr>
            <w:tcW w:w="13076" w:type="dxa"/>
            <w:gridSpan w:val="6"/>
            <w:tcBorders>
              <w:bottom w:val="single" w:sz="4" w:space="0" w:color="auto"/>
            </w:tcBorders>
            <w:vAlign w:val="bottom"/>
          </w:tcPr>
          <w:p w14:paraId="336538F2" w14:textId="06604164" w:rsidR="00AA1893" w:rsidRPr="00AA1893" w:rsidRDefault="00AA1893" w:rsidP="000051AA">
            <w:pPr>
              <w:spacing w:after="0" w:line="240" w:lineRule="auto"/>
              <w:rPr>
                <w:rFonts w:ascii="Times New Roman" w:hAnsi="Times New Roman" w:cs="Times New Roman"/>
                <w:b/>
              </w:rPr>
            </w:pPr>
            <w:bookmarkStart w:id="34" w:name="_heading=h.gjdgxs" w:colFirst="0" w:colLast="0"/>
            <w:bookmarkEnd w:id="34"/>
            <w:r w:rsidRPr="00AA1893">
              <w:rPr>
                <w:rFonts w:ascii="Times New Roman" w:hAnsi="Times New Roman" w:cs="Times New Roman"/>
                <w:b/>
              </w:rPr>
              <w:t>Table 1</w:t>
            </w:r>
            <w:r>
              <w:rPr>
                <w:rFonts w:ascii="Times New Roman" w:hAnsi="Times New Roman" w:cs="Times New Roman"/>
                <w:b/>
              </w:rPr>
              <w:t>.</w:t>
            </w:r>
            <w:r w:rsidRPr="00AA1893">
              <w:rPr>
                <w:rFonts w:ascii="Times New Roman" w:hAnsi="Times New Roman" w:cs="Times New Roman"/>
                <w:b/>
              </w:rPr>
              <w:t xml:space="preserve"> Descriptive Statistics</w:t>
            </w:r>
          </w:p>
        </w:tc>
      </w:tr>
      <w:tr w:rsidR="00AA1893" w:rsidRPr="00AA1893" w14:paraId="53595126" w14:textId="77777777" w:rsidTr="001B75D2">
        <w:trPr>
          <w:trHeight w:val="315"/>
          <w:jc w:val="center"/>
        </w:trPr>
        <w:tc>
          <w:tcPr>
            <w:tcW w:w="3263" w:type="dxa"/>
            <w:tcBorders>
              <w:top w:val="single" w:sz="4" w:space="0" w:color="auto"/>
              <w:right w:val="single" w:sz="4" w:space="0" w:color="000000"/>
            </w:tcBorders>
            <w:vAlign w:val="bottom"/>
          </w:tcPr>
          <w:p w14:paraId="235C9C12" w14:textId="77777777" w:rsidR="00AA1893" w:rsidRPr="00AA1893" w:rsidRDefault="00AA1893" w:rsidP="000051AA">
            <w:pPr>
              <w:spacing w:after="0" w:line="240" w:lineRule="auto"/>
              <w:rPr>
                <w:rFonts w:ascii="Times New Roman" w:hAnsi="Times New Roman" w:cs="Times New Roman"/>
              </w:rPr>
            </w:pPr>
          </w:p>
        </w:tc>
        <w:tc>
          <w:tcPr>
            <w:tcW w:w="1809" w:type="dxa"/>
            <w:tcBorders>
              <w:top w:val="single" w:sz="4" w:space="0" w:color="auto"/>
              <w:left w:val="single" w:sz="4" w:space="0" w:color="000000"/>
              <w:right w:val="single" w:sz="4" w:space="0" w:color="000000"/>
            </w:tcBorders>
            <w:vAlign w:val="center"/>
          </w:tcPr>
          <w:p w14:paraId="32DC2E1D"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Total</w:t>
            </w:r>
          </w:p>
          <w:p w14:paraId="43E1E4A1"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N = 2,437</w:t>
            </w:r>
          </w:p>
          <w:p w14:paraId="4C0CC303" w14:textId="3D4A9B0B"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(100%)</w:t>
            </w:r>
          </w:p>
        </w:tc>
        <w:tc>
          <w:tcPr>
            <w:tcW w:w="2504" w:type="dxa"/>
            <w:tcBorders>
              <w:top w:val="single" w:sz="4" w:space="0" w:color="auto"/>
              <w:left w:val="single" w:sz="4" w:space="0" w:color="000000"/>
              <w:right w:val="single" w:sz="4" w:space="0" w:color="000000"/>
            </w:tcBorders>
            <w:vAlign w:val="center"/>
          </w:tcPr>
          <w:p w14:paraId="20A231B8"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Less than High School</w:t>
            </w:r>
          </w:p>
          <w:p w14:paraId="095A1B57"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N = 1,294</w:t>
            </w:r>
          </w:p>
          <w:p w14:paraId="60D7949F"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(52.47%)</w:t>
            </w:r>
          </w:p>
        </w:tc>
        <w:tc>
          <w:tcPr>
            <w:tcW w:w="1809" w:type="dxa"/>
            <w:tcBorders>
              <w:top w:val="single" w:sz="4" w:space="0" w:color="auto"/>
              <w:left w:val="single" w:sz="4" w:space="0" w:color="000000"/>
              <w:right w:val="single" w:sz="4" w:space="0" w:color="000000"/>
            </w:tcBorders>
            <w:vAlign w:val="center"/>
          </w:tcPr>
          <w:p w14:paraId="496D848F"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High School</w:t>
            </w:r>
          </w:p>
          <w:p w14:paraId="098331E7"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N = 488</w:t>
            </w:r>
          </w:p>
          <w:p w14:paraId="091E1721"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(20.13%)</w:t>
            </w:r>
          </w:p>
        </w:tc>
        <w:tc>
          <w:tcPr>
            <w:tcW w:w="1809" w:type="dxa"/>
            <w:tcBorders>
              <w:top w:val="single" w:sz="4" w:space="0" w:color="auto"/>
              <w:left w:val="single" w:sz="4" w:space="0" w:color="000000"/>
              <w:right w:val="single" w:sz="4" w:space="0" w:color="000000"/>
            </w:tcBorders>
            <w:vAlign w:val="center"/>
          </w:tcPr>
          <w:p w14:paraId="626A06E8"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Some College</w:t>
            </w:r>
          </w:p>
          <w:p w14:paraId="1897DBC8"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N = 420</w:t>
            </w:r>
          </w:p>
          <w:p w14:paraId="14D757E8"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(17.41%)</w:t>
            </w:r>
          </w:p>
        </w:tc>
        <w:tc>
          <w:tcPr>
            <w:tcW w:w="1882" w:type="dxa"/>
            <w:tcBorders>
              <w:top w:val="single" w:sz="4" w:space="0" w:color="auto"/>
              <w:left w:val="single" w:sz="4" w:space="0" w:color="000000"/>
            </w:tcBorders>
            <w:vAlign w:val="center"/>
          </w:tcPr>
          <w:p w14:paraId="2454275D"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College or More</w:t>
            </w:r>
          </w:p>
          <w:p w14:paraId="4B76EA95"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N = 235</w:t>
            </w:r>
          </w:p>
          <w:p w14:paraId="2C124121"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(9.98%)</w:t>
            </w:r>
          </w:p>
        </w:tc>
      </w:tr>
      <w:tr w:rsidR="00AA1893" w:rsidRPr="00AA1893" w14:paraId="7E45BF18" w14:textId="77777777" w:rsidTr="001B75D2">
        <w:trPr>
          <w:trHeight w:val="330"/>
          <w:jc w:val="center"/>
        </w:trPr>
        <w:tc>
          <w:tcPr>
            <w:tcW w:w="3263" w:type="dxa"/>
            <w:tcBorders>
              <w:top w:val="nil"/>
              <w:left w:val="nil"/>
              <w:bottom w:val="single" w:sz="6" w:space="0" w:color="000000"/>
              <w:right w:val="single" w:sz="4" w:space="0" w:color="000000"/>
            </w:tcBorders>
            <w:vAlign w:val="bottom"/>
          </w:tcPr>
          <w:p w14:paraId="248B078E" w14:textId="77777777" w:rsidR="00AA1893" w:rsidRPr="00AA1893" w:rsidRDefault="00AA1893" w:rsidP="000051AA">
            <w:pPr>
              <w:spacing w:after="0" w:line="240" w:lineRule="auto"/>
              <w:rPr>
                <w:rFonts w:ascii="Times New Roman" w:hAnsi="Times New Roman" w:cs="Times New Roman"/>
                <w:b/>
              </w:rPr>
            </w:pPr>
            <w:r w:rsidRPr="00AA1893">
              <w:rPr>
                <w:rFonts w:ascii="Times New Roman" w:hAnsi="Times New Roman" w:cs="Times New Roman"/>
                <w:b/>
              </w:rPr>
              <w:t> </w:t>
            </w:r>
          </w:p>
        </w:tc>
        <w:tc>
          <w:tcPr>
            <w:tcW w:w="1809" w:type="dxa"/>
            <w:tcBorders>
              <w:top w:val="nil"/>
              <w:left w:val="single" w:sz="4" w:space="0" w:color="000000"/>
              <w:bottom w:val="single" w:sz="6" w:space="0" w:color="000000"/>
              <w:right w:val="nil"/>
            </w:tcBorders>
            <w:vAlign w:val="center"/>
          </w:tcPr>
          <w:p w14:paraId="04ADA9E2"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Mean or % (SD)</w:t>
            </w:r>
          </w:p>
        </w:tc>
        <w:tc>
          <w:tcPr>
            <w:tcW w:w="2504" w:type="dxa"/>
            <w:tcBorders>
              <w:top w:val="nil"/>
              <w:left w:val="single" w:sz="4" w:space="0" w:color="000000"/>
              <w:bottom w:val="single" w:sz="6" w:space="0" w:color="000000"/>
              <w:right w:val="nil"/>
            </w:tcBorders>
            <w:vAlign w:val="center"/>
          </w:tcPr>
          <w:p w14:paraId="155AE7AB"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Mean or % (SD)</w:t>
            </w:r>
          </w:p>
        </w:tc>
        <w:tc>
          <w:tcPr>
            <w:tcW w:w="1809" w:type="dxa"/>
            <w:tcBorders>
              <w:top w:val="nil"/>
              <w:left w:val="single" w:sz="4" w:space="0" w:color="000000"/>
              <w:bottom w:val="single" w:sz="6" w:space="0" w:color="000000"/>
              <w:right w:val="nil"/>
            </w:tcBorders>
            <w:vAlign w:val="center"/>
          </w:tcPr>
          <w:p w14:paraId="5B76572C"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Mean or % (SD)</w:t>
            </w:r>
          </w:p>
        </w:tc>
        <w:tc>
          <w:tcPr>
            <w:tcW w:w="1809" w:type="dxa"/>
            <w:tcBorders>
              <w:top w:val="nil"/>
              <w:left w:val="single" w:sz="4" w:space="0" w:color="000000"/>
              <w:bottom w:val="single" w:sz="6" w:space="0" w:color="000000"/>
              <w:right w:val="nil"/>
            </w:tcBorders>
            <w:vAlign w:val="center"/>
          </w:tcPr>
          <w:p w14:paraId="65FB1AD5"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Mean or % (SD)</w:t>
            </w:r>
          </w:p>
        </w:tc>
        <w:tc>
          <w:tcPr>
            <w:tcW w:w="1882" w:type="dxa"/>
            <w:tcBorders>
              <w:top w:val="nil"/>
              <w:left w:val="single" w:sz="4" w:space="0" w:color="000000"/>
              <w:bottom w:val="single" w:sz="6" w:space="0" w:color="000000"/>
              <w:right w:val="nil"/>
            </w:tcBorders>
            <w:vAlign w:val="center"/>
          </w:tcPr>
          <w:p w14:paraId="6D415423" w14:textId="77777777" w:rsidR="00AA1893" w:rsidRPr="00AA1893" w:rsidRDefault="00AA1893" w:rsidP="000051AA">
            <w:pPr>
              <w:spacing w:after="0" w:line="240" w:lineRule="auto"/>
              <w:jc w:val="center"/>
              <w:rPr>
                <w:rFonts w:ascii="Times New Roman" w:hAnsi="Times New Roman" w:cs="Times New Roman"/>
                <w:b/>
              </w:rPr>
            </w:pPr>
            <w:r w:rsidRPr="00AA1893">
              <w:rPr>
                <w:rFonts w:ascii="Times New Roman" w:hAnsi="Times New Roman" w:cs="Times New Roman"/>
                <w:b/>
              </w:rPr>
              <w:t>Mean or % (SD)</w:t>
            </w:r>
          </w:p>
        </w:tc>
      </w:tr>
      <w:tr w:rsidR="00AA1893" w:rsidRPr="00AA1893" w14:paraId="29967F83" w14:textId="77777777" w:rsidTr="001B75D2">
        <w:trPr>
          <w:trHeight w:val="330"/>
          <w:jc w:val="center"/>
        </w:trPr>
        <w:tc>
          <w:tcPr>
            <w:tcW w:w="3263" w:type="dxa"/>
            <w:tcBorders>
              <w:right w:val="single" w:sz="4" w:space="0" w:color="000000"/>
            </w:tcBorders>
          </w:tcPr>
          <w:p w14:paraId="54C0E9A3" w14:textId="77777777" w:rsidR="00AA1893" w:rsidRPr="00AA1893" w:rsidRDefault="00AA1893" w:rsidP="000051AA">
            <w:pPr>
              <w:spacing w:after="0" w:line="240" w:lineRule="auto"/>
              <w:rPr>
                <w:rFonts w:ascii="Times New Roman" w:hAnsi="Times New Roman" w:cs="Times New Roman"/>
                <w:b/>
                <w:color w:val="000000"/>
              </w:rPr>
            </w:pPr>
            <w:r w:rsidRPr="00AA1893">
              <w:rPr>
                <w:rFonts w:ascii="Times New Roman" w:hAnsi="Times New Roman" w:cs="Times New Roman"/>
                <w:b/>
                <w:color w:val="000000"/>
              </w:rPr>
              <w:t>Age***</w:t>
            </w:r>
          </w:p>
        </w:tc>
        <w:tc>
          <w:tcPr>
            <w:tcW w:w="1809" w:type="dxa"/>
            <w:tcBorders>
              <w:left w:val="single" w:sz="4" w:space="0" w:color="000000"/>
            </w:tcBorders>
          </w:tcPr>
          <w:p w14:paraId="07CFFE0A"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59.82 (8.20)</w:t>
            </w:r>
          </w:p>
        </w:tc>
        <w:tc>
          <w:tcPr>
            <w:tcW w:w="2504" w:type="dxa"/>
            <w:tcBorders>
              <w:left w:val="single" w:sz="4" w:space="0" w:color="000000"/>
            </w:tcBorders>
          </w:tcPr>
          <w:p w14:paraId="515187B8"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61.09 (8.76)</w:t>
            </w:r>
          </w:p>
        </w:tc>
        <w:tc>
          <w:tcPr>
            <w:tcW w:w="1809" w:type="dxa"/>
            <w:tcBorders>
              <w:left w:val="single" w:sz="4" w:space="0" w:color="000000"/>
            </w:tcBorders>
          </w:tcPr>
          <w:p w14:paraId="3FD07FA0"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59.34 (8.15)</w:t>
            </w:r>
          </w:p>
        </w:tc>
        <w:tc>
          <w:tcPr>
            <w:tcW w:w="1809" w:type="dxa"/>
            <w:tcBorders>
              <w:left w:val="single" w:sz="4" w:space="0" w:color="000000"/>
            </w:tcBorders>
          </w:tcPr>
          <w:p w14:paraId="3CBCF88A"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57.87 (6.45)</w:t>
            </w:r>
          </w:p>
        </w:tc>
        <w:tc>
          <w:tcPr>
            <w:tcW w:w="1882" w:type="dxa"/>
            <w:tcBorders>
              <w:left w:val="single" w:sz="4" w:space="0" w:color="000000"/>
            </w:tcBorders>
          </w:tcPr>
          <w:p w14:paraId="389790B0"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57.37 (6.57)</w:t>
            </w:r>
          </w:p>
        </w:tc>
      </w:tr>
      <w:tr w:rsidR="00AA1893" w:rsidRPr="00AA1893" w14:paraId="4EEA5944" w14:textId="77777777" w:rsidTr="001B75D2">
        <w:trPr>
          <w:trHeight w:val="315"/>
          <w:jc w:val="center"/>
        </w:trPr>
        <w:tc>
          <w:tcPr>
            <w:tcW w:w="3263" w:type="dxa"/>
            <w:tcBorders>
              <w:right w:val="single" w:sz="4" w:space="0" w:color="000000"/>
            </w:tcBorders>
          </w:tcPr>
          <w:p w14:paraId="0DA69AB0" w14:textId="77777777" w:rsidR="00AA1893" w:rsidRPr="00AA1893" w:rsidRDefault="00AA1893" w:rsidP="000051AA">
            <w:pPr>
              <w:tabs>
                <w:tab w:val="left" w:pos="2166"/>
              </w:tabs>
              <w:spacing w:after="0" w:line="240" w:lineRule="auto"/>
              <w:rPr>
                <w:rFonts w:ascii="Times New Roman" w:hAnsi="Times New Roman" w:cs="Times New Roman"/>
                <w:b/>
                <w:color w:val="000000"/>
              </w:rPr>
            </w:pPr>
            <w:r w:rsidRPr="00AA1893">
              <w:rPr>
                <w:rFonts w:ascii="Times New Roman" w:hAnsi="Times New Roman" w:cs="Times New Roman"/>
                <w:b/>
                <w:color w:val="000000"/>
              </w:rPr>
              <w:t>Female***</w:t>
            </w:r>
          </w:p>
        </w:tc>
        <w:tc>
          <w:tcPr>
            <w:tcW w:w="1809" w:type="dxa"/>
            <w:tcBorders>
              <w:left w:val="single" w:sz="4" w:space="0" w:color="000000"/>
            </w:tcBorders>
          </w:tcPr>
          <w:p w14:paraId="4B88FA19"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59.00%</w:t>
            </w:r>
          </w:p>
        </w:tc>
        <w:tc>
          <w:tcPr>
            <w:tcW w:w="2504" w:type="dxa"/>
            <w:tcBorders>
              <w:left w:val="single" w:sz="4" w:space="0" w:color="000000"/>
            </w:tcBorders>
          </w:tcPr>
          <w:p w14:paraId="60EF78B5"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59.97%</w:t>
            </w:r>
          </w:p>
        </w:tc>
        <w:tc>
          <w:tcPr>
            <w:tcW w:w="1809" w:type="dxa"/>
            <w:tcBorders>
              <w:left w:val="single" w:sz="4" w:space="0" w:color="000000"/>
            </w:tcBorders>
          </w:tcPr>
          <w:p w14:paraId="5DF6999C"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59.43%</w:t>
            </w:r>
          </w:p>
        </w:tc>
        <w:tc>
          <w:tcPr>
            <w:tcW w:w="1809" w:type="dxa"/>
            <w:tcBorders>
              <w:left w:val="single" w:sz="4" w:space="0" w:color="000000"/>
            </w:tcBorders>
          </w:tcPr>
          <w:p w14:paraId="586FD80D"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58.10%</w:t>
            </w:r>
          </w:p>
        </w:tc>
        <w:tc>
          <w:tcPr>
            <w:tcW w:w="1882" w:type="dxa"/>
            <w:tcBorders>
              <w:left w:val="single" w:sz="4" w:space="0" w:color="000000"/>
            </w:tcBorders>
          </w:tcPr>
          <w:p w14:paraId="55C05784"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54.47%</w:t>
            </w:r>
          </w:p>
        </w:tc>
      </w:tr>
      <w:tr w:rsidR="00AA1893" w:rsidRPr="00AA1893" w14:paraId="6FAE7DD6" w14:textId="77777777" w:rsidTr="001B75D2">
        <w:trPr>
          <w:trHeight w:val="315"/>
          <w:jc w:val="center"/>
        </w:trPr>
        <w:tc>
          <w:tcPr>
            <w:tcW w:w="3263" w:type="dxa"/>
            <w:tcBorders>
              <w:right w:val="single" w:sz="4" w:space="0" w:color="000000"/>
            </w:tcBorders>
          </w:tcPr>
          <w:p w14:paraId="0F6F5847" w14:textId="77777777" w:rsidR="00AA1893" w:rsidRPr="00AA1893" w:rsidRDefault="00AA1893" w:rsidP="000051AA">
            <w:pPr>
              <w:tabs>
                <w:tab w:val="left" w:pos="2166"/>
              </w:tabs>
              <w:spacing w:after="0" w:line="240" w:lineRule="auto"/>
              <w:rPr>
                <w:rFonts w:ascii="Times New Roman" w:hAnsi="Times New Roman" w:cs="Times New Roman"/>
                <w:b/>
                <w:color w:val="000000"/>
              </w:rPr>
            </w:pPr>
            <w:r w:rsidRPr="00AA1893">
              <w:rPr>
                <w:rFonts w:ascii="Times New Roman" w:hAnsi="Times New Roman" w:cs="Times New Roman"/>
                <w:b/>
                <w:color w:val="000000"/>
              </w:rPr>
              <w:t>US Born</w:t>
            </w:r>
          </w:p>
        </w:tc>
        <w:tc>
          <w:tcPr>
            <w:tcW w:w="1809" w:type="dxa"/>
            <w:tcBorders>
              <w:left w:val="single" w:sz="4" w:space="0" w:color="000000"/>
            </w:tcBorders>
            <w:vAlign w:val="bottom"/>
          </w:tcPr>
          <w:p w14:paraId="3D9A55B7"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36.32%</w:t>
            </w:r>
          </w:p>
        </w:tc>
        <w:tc>
          <w:tcPr>
            <w:tcW w:w="2504" w:type="dxa"/>
            <w:tcBorders>
              <w:left w:val="single" w:sz="4" w:space="0" w:color="000000"/>
            </w:tcBorders>
            <w:vAlign w:val="bottom"/>
          </w:tcPr>
          <w:p w14:paraId="64D7109D"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25.95%</w:t>
            </w:r>
          </w:p>
        </w:tc>
        <w:tc>
          <w:tcPr>
            <w:tcW w:w="1809" w:type="dxa"/>
            <w:tcBorders>
              <w:left w:val="single" w:sz="4" w:space="0" w:color="000000"/>
            </w:tcBorders>
            <w:vAlign w:val="bottom"/>
          </w:tcPr>
          <w:p w14:paraId="29A54DA6"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46.11%</w:t>
            </w:r>
          </w:p>
        </w:tc>
        <w:tc>
          <w:tcPr>
            <w:tcW w:w="1809" w:type="dxa"/>
            <w:tcBorders>
              <w:left w:val="single" w:sz="4" w:space="0" w:color="000000"/>
            </w:tcBorders>
            <w:vAlign w:val="bottom"/>
          </w:tcPr>
          <w:p w14:paraId="45A0A163"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53.10%</w:t>
            </w:r>
          </w:p>
        </w:tc>
        <w:tc>
          <w:tcPr>
            <w:tcW w:w="1882" w:type="dxa"/>
            <w:tcBorders>
              <w:left w:val="single" w:sz="4" w:space="0" w:color="000000"/>
            </w:tcBorders>
            <w:vAlign w:val="bottom"/>
          </w:tcPr>
          <w:p w14:paraId="3E5C22C4"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36.32%</w:t>
            </w:r>
          </w:p>
        </w:tc>
      </w:tr>
      <w:tr w:rsidR="00AA1893" w:rsidRPr="00AA1893" w14:paraId="6E13C645" w14:textId="77777777" w:rsidTr="001B75D2">
        <w:trPr>
          <w:trHeight w:val="315"/>
          <w:jc w:val="center"/>
        </w:trPr>
        <w:tc>
          <w:tcPr>
            <w:tcW w:w="3263" w:type="dxa"/>
            <w:tcBorders>
              <w:right w:val="single" w:sz="4" w:space="0" w:color="000000"/>
            </w:tcBorders>
            <w:vAlign w:val="bottom"/>
          </w:tcPr>
          <w:p w14:paraId="141E6345" w14:textId="77777777" w:rsidR="00AA1893" w:rsidRPr="00AA1893" w:rsidRDefault="00AA1893" w:rsidP="000051AA">
            <w:pPr>
              <w:tabs>
                <w:tab w:val="left" w:pos="2166"/>
              </w:tabs>
              <w:spacing w:after="0" w:line="240" w:lineRule="auto"/>
              <w:rPr>
                <w:rFonts w:ascii="Times New Roman" w:hAnsi="Times New Roman" w:cs="Times New Roman"/>
                <w:b/>
                <w:color w:val="000000"/>
              </w:rPr>
            </w:pPr>
            <w:r w:rsidRPr="00AA1893">
              <w:rPr>
                <w:rFonts w:ascii="Times New Roman" w:hAnsi="Times New Roman" w:cs="Times New Roman"/>
                <w:b/>
                <w:color w:val="000000"/>
              </w:rPr>
              <w:t>Formal Volunteering***</w:t>
            </w:r>
          </w:p>
        </w:tc>
        <w:tc>
          <w:tcPr>
            <w:tcW w:w="1809" w:type="dxa"/>
            <w:tcBorders>
              <w:left w:val="single" w:sz="4" w:space="0" w:color="000000"/>
            </w:tcBorders>
          </w:tcPr>
          <w:p w14:paraId="6CD31087" w14:textId="77777777" w:rsidR="00AA1893" w:rsidRPr="00AA1893" w:rsidRDefault="00AA1893" w:rsidP="000051AA">
            <w:pPr>
              <w:spacing w:after="0" w:line="240" w:lineRule="auto"/>
              <w:jc w:val="center"/>
              <w:rPr>
                <w:rFonts w:ascii="Times New Roman" w:hAnsi="Times New Roman" w:cs="Times New Roman"/>
              </w:rPr>
            </w:pPr>
          </w:p>
        </w:tc>
        <w:tc>
          <w:tcPr>
            <w:tcW w:w="2504" w:type="dxa"/>
            <w:tcBorders>
              <w:left w:val="single" w:sz="4" w:space="0" w:color="000000"/>
            </w:tcBorders>
          </w:tcPr>
          <w:p w14:paraId="782DE94D" w14:textId="77777777" w:rsidR="00AA1893" w:rsidRPr="00AA1893" w:rsidRDefault="00AA1893" w:rsidP="000051AA">
            <w:pPr>
              <w:spacing w:after="0" w:line="240" w:lineRule="auto"/>
              <w:jc w:val="center"/>
              <w:rPr>
                <w:rFonts w:ascii="Times New Roman" w:hAnsi="Times New Roman" w:cs="Times New Roman"/>
              </w:rPr>
            </w:pPr>
          </w:p>
        </w:tc>
        <w:tc>
          <w:tcPr>
            <w:tcW w:w="1809" w:type="dxa"/>
            <w:tcBorders>
              <w:left w:val="single" w:sz="4" w:space="0" w:color="000000"/>
            </w:tcBorders>
          </w:tcPr>
          <w:p w14:paraId="145C1C4C" w14:textId="77777777" w:rsidR="00AA1893" w:rsidRPr="00AA1893" w:rsidRDefault="00AA1893" w:rsidP="000051AA">
            <w:pPr>
              <w:spacing w:after="0" w:line="240" w:lineRule="auto"/>
              <w:jc w:val="center"/>
              <w:rPr>
                <w:rFonts w:ascii="Times New Roman" w:hAnsi="Times New Roman" w:cs="Times New Roman"/>
              </w:rPr>
            </w:pPr>
          </w:p>
        </w:tc>
        <w:tc>
          <w:tcPr>
            <w:tcW w:w="1809" w:type="dxa"/>
            <w:tcBorders>
              <w:left w:val="single" w:sz="4" w:space="0" w:color="000000"/>
            </w:tcBorders>
          </w:tcPr>
          <w:p w14:paraId="2CB643B0" w14:textId="77777777" w:rsidR="00AA1893" w:rsidRPr="00AA1893" w:rsidRDefault="00AA1893" w:rsidP="000051AA">
            <w:pPr>
              <w:spacing w:after="0" w:line="240" w:lineRule="auto"/>
              <w:jc w:val="center"/>
              <w:rPr>
                <w:rFonts w:ascii="Times New Roman" w:hAnsi="Times New Roman" w:cs="Times New Roman"/>
              </w:rPr>
            </w:pPr>
          </w:p>
        </w:tc>
        <w:tc>
          <w:tcPr>
            <w:tcW w:w="1882" w:type="dxa"/>
            <w:tcBorders>
              <w:left w:val="single" w:sz="4" w:space="0" w:color="000000"/>
            </w:tcBorders>
          </w:tcPr>
          <w:p w14:paraId="674F73A1" w14:textId="77777777" w:rsidR="00AA1893" w:rsidRPr="00AA1893" w:rsidRDefault="00AA1893" w:rsidP="000051AA">
            <w:pPr>
              <w:spacing w:after="0" w:line="240" w:lineRule="auto"/>
              <w:jc w:val="center"/>
              <w:rPr>
                <w:rFonts w:ascii="Times New Roman" w:hAnsi="Times New Roman" w:cs="Times New Roman"/>
              </w:rPr>
            </w:pPr>
          </w:p>
        </w:tc>
      </w:tr>
      <w:tr w:rsidR="00AA1893" w:rsidRPr="00AA1893" w14:paraId="72428A38" w14:textId="77777777" w:rsidTr="001B75D2">
        <w:trPr>
          <w:trHeight w:val="315"/>
          <w:jc w:val="center"/>
        </w:trPr>
        <w:tc>
          <w:tcPr>
            <w:tcW w:w="3263" w:type="dxa"/>
            <w:tcBorders>
              <w:right w:val="single" w:sz="4" w:space="0" w:color="000000"/>
            </w:tcBorders>
            <w:vAlign w:val="bottom"/>
          </w:tcPr>
          <w:p w14:paraId="07AA3CA8" w14:textId="77777777" w:rsidR="00AA1893" w:rsidRPr="00AA1893" w:rsidRDefault="00AA1893" w:rsidP="000051AA">
            <w:pPr>
              <w:tabs>
                <w:tab w:val="left" w:pos="2166"/>
              </w:tabs>
              <w:spacing w:after="0" w:line="240" w:lineRule="auto"/>
              <w:jc w:val="right"/>
              <w:rPr>
                <w:rFonts w:ascii="Times New Roman" w:hAnsi="Times New Roman" w:cs="Times New Roman"/>
                <w:b/>
                <w:color w:val="000000"/>
              </w:rPr>
            </w:pPr>
            <w:r w:rsidRPr="00AA1893">
              <w:rPr>
                <w:rFonts w:ascii="Times New Roman" w:hAnsi="Times New Roman" w:cs="Times New Roman"/>
                <w:color w:val="000000"/>
              </w:rPr>
              <w:t>None</w:t>
            </w:r>
          </w:p>
        </w:tc>
        <w:tc>
          <w:tcPr>
            <w:tcW w:w="1809" w:type="dxa"/>
            <w:tcBorders>
              <w:left w:val="single" w:sz="4" w:space="0" w:color="000000"/>
            </w:tcBorders>
          </w:tcPr>
          <w:p w14:paraId="28E5A89D"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77.50%</w:t>
            </w:r>
          </w:p>
        </w:tc>
        <w:tc>
          <w:tcPr>
            <w:tcW w:w="2504" w:type="dxa"/>
            <w:tcBorders>
              <w:left w:val="single" w:sz="4" w:space="0" w:color="000000"/>
            </w:tcBorders>
          </w:tcPr>
          <w:p w14:paraId="0D824FA0"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86.03%</w:t>
            </w:r>
          </w:p>
        </w:tc>
        <w:tc>
          <w:tcPr>
            <w:tcW w:w="1809" w:type="dxa"/>
            <w:tcBorders>
              <w:left w:val="single" w:sz="4" w:space="0" w:color="000000"/>
            </w:tcBorders>
          </w:tcPr>
          <w:p w14:paraId="5B3576A1"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78.10%</w:t>
            </w:r>
          </w:p>
        </w:tc>
        <w:tc>
          <w:tcPr>
            <w:tcW w:w="1809" w:type="dxa"/>
            <w:tcBorders>
              <w:left w:val="single" w:sz="4" w:space="0" w:color="000000"/>
            </w:tcBorders>
          </w:tcPr>
          <w:p w14:paraId="2D14DF99"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65.21%</w:t>
            </w:r>
          </w:p>
        </w:tc>
        <w:tc>
          <w:tcPr>
            <w:tcW w:w="1882" w:type="dxa"/>
            <w:tcBorders>
              <w:left w:val="single" w:sz="4" w:space="0" w:color="000000"/>
            </w:tcBorders>
          </w:tcPr>
          <w:p w14:paraId="14D2B3A5"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52.79%</w:t>
            </w:r>
          </w:p>
        </w:tc>
      </w:tr>
      <w:tr w:rsidR="00AA1893" w:rsidRPr="00AA1893" w14:paraId="35A96A3C" w14:textId="77777777" w:rsidTr="001B75D2">
        <w:trPr>
          <w:trHeight w:val="315"/>
          <w:jc w:val="center"/>
        </w:trPr>
        <w:tc>
          <w:tcPr>
            <w:tcW w:w="3263" w:type="dxa"/>
            <w:tcBorders>
              <w:right w:val="single" w:sz="4" w:space="0" w:color="000000"/>
            </w:tcBorders>
            <w:vAlign w:val="bottom"/>
          </w:tcPr>
          <w:p w14:paraId="7DBD78E8" w14:textId="77777777" w:rsidR="00AA1893" w:rsidRPr="00AA1893" w:rsidRDefault="00AA1893" w:rsidP="000051AA">
            <w:pPr>
              <w:tabs>
                <w:tab w:val="left" w:pos="2166"/>
              </w:tabs>
              <w:spacing w:after="0" w:line="240" w:lineRule="auto"/>
              <w:jc w:val="right"/>
              <w:rPr>
                <w:rFonts w:ascii="Times New Roman" w:hAnsi="Times New Roman" w:cs="Times New Roman"/>
                <w:b/>
                <w:color w:val="000000"/>
              </w:rPr>
            </w:pPr>
            <w:r w:rsidRPr="00AA1893">
              <w:rPr>
                <w:rFonts w:ascii="Times New Roman" w:hAnsi="Times New Roman" w:cs="Times New Roman"/>
                <w:color w:val="000000"/>
              </w:rPr>
              <w:t>&lt;100 Hours per Year</w:t>
            </w:r>
          </w:p>
        </w:tc>
        <w:tc>
          <w:tcPr>
            <w:tcW w:w="1809" w:type="dxa"/>
            <w:tcBorders>
              <w:left w:val="single" w:sz="4" w:space="0" w:color="000000"/>
            </w:tcBorders>
          </w:tcPr>
          <w:p w14:paraId="68D45224"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14.78%</w:t>
            </w:r>
          </w:p>
        </w:tc>
        <w:tc>
          <w:tcPr>
            <w:tcW w:w="2504" w:type="dxa"/>
            <w:tcBorders>
              <w:left w:val="single" w:sz="4" w:space="0" w:color="000000"/>
            </w:tcBorders>
          </w:tcPr>
          <w:p w14:paraId="346024A4"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9.79%</w:t>
            </w:r>
          </w:p>
        </w:tc>
        <w:tc>
          <w:tcPr>
            <w:tcW w:w="1809" w:type="dxa"/>
            <w:tcBorders>
              <w:left w:val="single" w:sz="4" w:space="0" w:color="000000"/>
            </w:tcBorders>
          </w:tcPr>
          <w:p w14:paraId="676A8131"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14.67%</w:t>
            </w:r>
          </w:p>
        </w:tc>
        <w:tc>
          <w:tcPr>
            <w:tcW w:w="1809" w:type="dxa"/>
            <w:tcBorders>
              <w:left w:val="single" w:sz="4" w:space="0" w:color="000000"/>
            </w:tcBorders>
          </w:tcPr>
          <w:p w14:paraId="7BEB17ED"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22.14%</w:t>
            </w:r>
          </w:p>
        </w:tc>
        <w:tc>
          <w:tcPr>
            <w:tcW w:w="1882" w:type="dxa"/>
            <w:tcBorders>
              <w:left w:val="single" w:sz="4" w:space="0" w:color="000000"/>
            </w:tcBorders>
          </w:tcPr>
          <w:p w14:paraId="0501EB38"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28.33%</w:t>
            </w:r>
          </w:p>
        </w:tc>
      </w:tr>
      <w:tr w:rsidR="00AA1893" w:rsidRPr="00AA1893" w14:paraId="55383F8D" w14:textId="77777777" w:rsidTr="001B75D2">
        <w:trPr>
          <w:trHeight w:val="315"/>
          <w:jc w:val="center"/>
        </w:trPr>
        <w:tc>
          <w:tcPr>
            <w:tcW w:w="3263" w:type="dxa"/>
            <w:tcBorders>
              <w:right w:val="single" w:sz="4" w:space="0" w:color="000000"/>
            </w:tcBorders>
            <w:vAlign w:val="bottom"/>
          </w:tcPr>
          <w:p w14:paraId="3F5D3DB0" w14:textId="77777777" w:rsidR="00AA1893" w:rsidRPr="00AA1893" w:rsidRDefault="00AA1893" w:rsidP="000051AA">
            <w:pPr>
              <w:tabs>
                <w:tab w:val="left" w:pos="2166"/>
              </w:tabs>
              <w:spacing w:after="0" w:line="240" w:lineRule="auto"/>
              <w:jc w:val="right"/>
              <w:rPr>
                <w:rFonts w:ascii="Times New Roman" w:hAnsi="Times New Roman" w:cs="Times New Roman"/>
                <w:b/>
                <w:color w:val="000000"/>
              </w:rPr>
            </w:pPr>
            <w:r w:rsidRPr="00AA1893">
              <w:rPr>
                <w:rFonts w:ascii="Times New Roman" w:hAnsi="Times New Roman" w:cs="Times New Roman"/>
                <w:color w:val="000000"/>
              </w:rPr>
              <w:t>100+ Hours per Year</w:t>
            </w:r>
          </w:p>
        </w:tc>
        <w:tc>
          <w:tcPr>
            <w:tcW w:w="1809" w:type="dxa"/>
            <w:tcBorders>
              <w:left w:val="single" w:sz="4" w:space="0" w:color="000000"/>
            </w:tcBorders>
          </w:tcPr>
          <w:p w14:paraId="7714641F"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7.72%</w:t>
            </w:r>
          </w:p>
        </w:tc>
        <w:tc>
          <w:tcPr>
            <w:tcW w:w="2504" w:type="dxa"/>
            <w:tcBorders>
              <w:left w:val="single" w:sz="4" w:space="0" w:color="000000"/>
            </w:tcBorders>
          </w:tcPr>
          <w:p w14:paraId="6451FBA3"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4.18%</w:t>
            </w:r>
          </w:p>
        </w:tc>
        <w:tc>
          <w:tcPr>
            <w:tcW w:w="1809" w:type="dxa"/>
            <w:tcBorders>
              <w:left w:val="single" w:sz="4" w:space="0" w:color="000000"/>
            </w:tcBorders>
          </w:tcPr>
          <w:p w14:paraId="382F7827"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7.23%</w:t>
            </w:r>
          </w:p>
        </w:tc>
        <w:tc>
          <w:tcPr>
            <w:tcW w:w="1809" w:type="dxa"/>
            <w:tcBorders>
              <w:left w:val="single" w:sz="4" w:space="0" w:color="000000"/>
            </w:tcBorders>
          </w:tcPr>
          <w:p w14:paraId="10214524"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12.65%</w:t>
            </w:r>
          </w:p>
        </w:tc>
        <w:tc>
          <w:tcPr>
            <w:tcW w:w="1882" w:type="dxa"/>
            <w:tcBorders>
              <w:left w:val="single" w:sz="4" w:space="0" w:color="000000"/>
            </w:tcBorders>
          </w:tcPr>
          <w:p w14:paraId="676628CD"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18.88%</w:t>
            </w:r>
          </w:p>
        </w:tc>
      </w:tr>
      <w:tr w:rsidR="00AA1893" w:rsidRPr="00AA1893" w14:paraId="5C640CF4" w14:textId="77777777" w:rsidTr="001B75D2">
        <w:trPr>
          <w:trHeight w:val="315"/>
          <w:jc w:val="center"/>
        </w:trPr>
        <w:tc>
          <w:tcPr>
            <w:tcW w:w="3263" w:type="dxa"/>
            <w:tcBorders>
              <w:right w:val="single" w:sz="4" w:space="0" w:color="000000"/>
            </w:tcBorders>
          </w:tcPr>
          <w:p w14:paraId="69EAE075" w14:textId="77777777" w:rsidR="00AA1893" w:rsidRPr="00AA1893" w:rsidRDefault="00AA1893" w:rsidP="000051AA">
            <w:pPr>
              <w:spacing w:after="0" w:line="240" w:lineRule="auto"/>
              <w:rPr>
                <w:rFonts w:ascii="Times New Roman" w:hAnsi="Times New Roman" w:cs="Times New Roman"/>
                <w:b/>
                <w:color w:val="000000"/>
              </w:rPr>
            </w:pPr>
            <w:r w:rsidRPr="00AA1893">
              <w:rPr>
                <w:rFonts w:ascii="Times New Roman" w:hAnsi="Times New Roman" w:cs="Times New Roman"/>
                <w:b/>
                <w:color w:val="000000"/>
              </w:rPr>
              <w:t>Unpartnered</w:t>
            </w:r>
          </w:p>
        </w:tc>
        <w:tc>
          <w:tcPr>
            <w:tcW w:w="1809" w:type="dxa"/>
            <w:tcBorders>
              <w:left w:val="single" w:sz="4" w:space="0" w:color="000000"/>
            </w:tcBorders>
          </w:tcPr>
          <w:p w14:paraId="72B1D958"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27.66%</w:t>
            </w:r>
          </w:p>
        </w:tc>
        <w:tc>
          <w:tcPr>
            <w:tcW w:w="2504" w:type="dxa"/>
            <w:tcBorders>
              <w:left w:val="single" w:sz="4" w:space="0" w:color="000000"/>
            </w:tcBorders>
          </w:tcPr>
          <w:p w14:paraId="2BEBF3F0"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27.82%</w:t>
            </w:r>
          </w:p>
        </w:tc>
        <w:tc>
          <w:tcPr>
            <w:tcW w:w="1809" w:type="dxa"/>
            <w:tcBorders>
              <w:left w:val="single" w:sz="4" w:space="0" w:color="000000"/>
            </w:tcBorders>
          </w:tcPr>
          <w:p w14:paraId="15FA187B"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23.57%</w:t>
            </w:r>
          </w:p>
        </w:tc>
        <w:tc>
          <w:tcPr>
            <w:tcW w:w="1809" w:type="dxa"/>
            <w:tcBorders>
              <w:left w:val="single" w:sz="4" w:space="0" w:color="000000"/>
            </w:tcBorders>
          </w:tcPr>
          <w:p w14:paraId="3689D571"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31.67%</w:t>
            </w:r>
          </w:p>
        </w:tc>
        <w:tc>
          <w:tcPr>
            <w:tcW w:w="1882" w:type="dxa"/>
            <w:tcBorders>
              <w:left w:val="single" w:sz="4" w:space="0" w:color="000000"/>
            </w:tcBorders>
          </w:tcPr>
          <w:p w14:paraId="60CE10B6"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28.09%</w:t>
            </w:r>
          </w:p>
        </w:tc>
      </w:tr>
      <w:tr w:rsidR="00AA1893" w:rsidRPr="00AA1893" w14:paraId="51EEB486" w14:textId="77777777" w:rsidTr="001B75D2">
        <w:trPr>
          <w:trHeight w:val="315"/>
          <w:jc w:val="center"/>
        </w:trPr>
        <w:tc>
          <w:tcPr>
            <w:tcW w:w="3263" w:type="dxa"/>
            <w:tcBorders>
              <w:right w:val="single" w:sz="4" w:space="0" w:color="000000"/>
            </w:tcBorders>
          </w:tcPr>
          <w:p w14:paraId="0551C9A1" w14:textId="77777777" w:rsidR="00AA1893" w:rsidRPr="00AA1893" w:rsidRDefault="00AA1893" w:rsidP="000051AA">
            <w:pPr>
              <w:spacing w:after="0" w:line="240" w:lineRule="auto"/>
              <w:rPr>
                <w:rFonts w:ascii="Times New Roman" w:hAnsi="Times New Roman" w:cs="Times New Roman"/>
                <w:b/>
                <w:color w:val="000000"/>
              </w:rPr>
            </w:pPr>
            <w:r w:rsidRPr="00AA1893">
              <w:rPr>
                <w:rFonts w:ascii="Times New Roman" w:hAnsi="Times New Roman" w:cs="Times New Roman"/>
                <w:b/>
                <w:color w:val="000000"/>
              </w:rPr>
              <w:t>Lowest Income***</w:t>
            </w:r>
          </w:p>
        </w:tc>
        <w:tc>
          <w:tcPr>
            <w:tcW w:w="1809" w:type="dxa"/>
            <w:tcBorders>
              <w:left w:val="single" w:sz="4" w:space="0" w:color="000000"/>
            </w:tcBorders>
          </w:tcPr>
          <w:p w14:paraId="2DB0E8ED"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21.09%</w:t>
            </w:r>
          </w:p>
        </w:tc>
        <w:tc>
          <w:tcPr>
            <w:tcW w:w="2504" w:type="dxa"/>
            <w:tcBorders>
              <w:left w:val="single" w:sz="4" w:space="0" w:color="000000"/>
            </w:tcBorders>
          </w:tcPr>
          <w:p w14:paraId="76E491DA"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29.06%</w:t>
            </w:r>
          </w:p>
        </w:tc>
        <w:tc>
          <w:tcPr>
            <w:tcW w:w="1809" w:type="dxa"/>
            <w:tcBorders>
              <w:left w:val="single" w:sz="4" w:space="0" w:color="000000"/>
            </w:tcBorders>
          </w:tcPr>
          <w:p w14:paraId="39BC5C85"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12.70%</w:t>
            </w:r>
          </w:p>
        </w:tc>
        <w:tc>
          <w:tcPr>
            <w:tcW w:w="1809" w:type="dxa"/>
            <w:tcBorders>
              <w:left w:val="single" w:sz="4" w:space="0" w:color="000000"/>
            </w:tcBorders>
          </w:tcPr>
          <w:p w14:paraId="0A362BC4"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13.33%</w:t>
            </w:r>
          </w:p>
        </w:tc>
        <w:tc>
          <w:tcPr>
            <w:tcW w:w="1882" w:type="dxa"/>
            <w:tcBorders>
              <w:left w:val="single" w:sz="4" w:space="0" w:color="000000"/>
            </w:tcBorders>
          </w:tcPr>
          <w:p w14:paraId="5B39C2B0"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9.36%</w:t>
            </w:r>
          </w:p>
        </w:tc>
      </w:tr>
      <w:tr w:rsidR="00AA1893" w:rsidRPr="00AA1893" w14:paraId="6D1C16F5" w14:textId="77777777" w:rsidTr="001B75D2">
        <w:trPr>
          <w:trHeight w:val="315"/>
          <w:jc w:val="center"/>
        </w:trPr>
        <w:tc>
          <w:tcPr>
            <w:tcW w:w="3263" w:type="dxa"/>
            <w:tcBorders>
              <w:right w:val="single" w:sz="4" w:space="0" w:color="000000"/>
            </w:tcBorders>
          </w:tcPr>
          <w:p w14:paraId="4D9069AC" w14:textId="77777777" w:rsidR="00AA1893" w:rsidRPr="00AA1893" w:rsidRDefault="00AA1893" w:rsidP="000051AA">
            <w:pPr>
              <w:spacing w:after="0" w:line="240" w:lineRule="auto"/>
              <w:rPr>
                <w:rFonts w:ascii="Times New Roman" w:hAnsi="Times New Roman" w:cs="Times New Roman"/>
                <w:b/>
                <w:color w:val="000000"/>
              </w:rPr>
            </w:pPr>
            <w:r w:rsidRPr="00AA1893">
              <w:rPr>
                <w:rFonts w:ascii="Times New Roman" w:hAnsi="Times New Roman" w:cs="Times New Roman"/>
                <w:b/>
                <w:color w:val="000000"/>
              </w:rPr>
              <w:t>Current Smoker*</w:t>
            </w:r>
          </w:p>
        </w:tc>
        <w:tc>
          <w:tcPr>
            <w:tcW w:w="1809" w:type="dxa"/>
            <w:tcBorders>
              <w:left w:val="single" w:sz="4" w:space="0" w:color="000000"/>
            </w:tcBorders>
          </w:tcPr>
          <w:p w14:paraId="3832C207"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14.65%</w:t>
            </w:r>
          </w:p>
        </w:tc>
        <w:tc>
          <w:tcPr>
            <w:tcW w:w="2504" w:type="dxa"/>
            <w:tcBorders>
              <w:left w:val="single" w:sz="4" w:space="0" w:color="000000"/>
            </w:tcBorders>
          </w:tcPr>
          <w:p w14:paraId="0E4A5885"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15.61%</w:t>
            </w:r>
          </w:p>
        </w:tc>
        <w:tc>
          <w:tcPr>
            <w:tcW w:w="1809" w:type="dxa"/>
            <w:tcBorders>
              <w:left w:val="single" w:sz="4" w:space="0" w:color="000000"/>
            </w:tcBorders>
          </w:tcPr>
          <w:p w14:paraId="55328EDA"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14.75%</w:t>
            </w:r>
          </w:p>
        </w:tc>
        <w:tc>
          <w:tcPr>
            <w:tcW w:w="1809" w:type="dxa"/>
            <w:tcBorders>
              <w:left w:val="single" w:sz="4" w:space="0" w:color="000000"/>
            </w:tcBorders>
          </w:tcPr>
          <w:p w14:paraId="0F9F254E"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15.00%</w:t>
            </w:r>
          </w:p>
        </w:tc>
        <w:tc>
          <w:tcPr>
            <w:tcW w:w="1882" w:type="dxa"/>
            <w:tcBorders>
              <w:left w:val="single" w:sz="4" w:space="0" w:color="000000"/>
            </w:tcBorders>
          </w:tcPr>
          <w:p w14:paraId="6766C839"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7.66%</w:t>
            </w:r>
          </w:p>
        </w:tc>
      </w:tr>
      <w:tr w:rsidR="00AA1893" w:rsidRPr="00AA1893" w14:paraId="310B4FDA" w14:textId="77777777" w:rsidTr="001B75D2">
        <w:trPr>
          <w:trHeight w:val="315"/>
          <w:jc w:val="center"/>
        </w:trPr>
        <w:tc>
          <w:tcPr>
            <w:tcW w:w="3263" w:type="dxa"/>
            <w:tcBorders>
              <w:right w:val="single" w:sz="4" w:space="0" w:color="000000"/>
            </w:tcBorders>
          </w:tcPr>
          <w:p w14:paraId="69A9B68D" w14:textId="77777777" w:rsidR="00AA1893" w:rsidRPr="00AA1893" w:rsidRDefault="00AA1893" w:rsidP="000051AA">
            <w:pPr>
              <w:spacing w:after="0" w:line="240" w:lineRule="auto"/>
              <w:rPr>
                <w:rFonts w:ascii="Times New Roman" w:hAnsi="Times New Roman" w:cs="Times New Roman"/>
                <w:b/>
                <w:color w:val="000000"/>
              </w:rPr>
            </w:pPr>
            <w:r w:rsidRPr="00AA1893">
              <w:rPr>
                <w:rFonts w:ascii="Times New Roman" w:hAnsi="Times New Roman" w:cs="Times New Roman"/>
                <w:b/>
                <w:color w:val="000000"/>
              </w:rPr>
              <w:t>Heavy Alcohol Use</w:t>
            </w:r>
          </w:p>
        </w:tc>
        <w:tc>
          <w:tcPr>
            <w:tcW w:w="1809" w:type="dxa"/>
            <w:tcBorders>
              <w:left w:val="single" w:sz="4" w:space="0" w:color="000000"/>
            </w:tcBorders>
          </w:tcPr>
          <w:p w14:paraId="2ECD41AD"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2.42%</w:t>
            </w:r>
          </w:p>
        </w:tc>
        <w:tc>
          <w:tcPr>
            <w:tcW w:w="2504" w:type="dxa"/>
            <w:tcBorders>
              <w:left w:val="single" w:sz="4" w:space="0" w:color="000000"/>
            </w:tcBorders>
          </w:tcPr>
          <w:p w14:paraId="135D4665"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2.17%</w:t>
            </w:r>
          </w:p>
        </w:tc>
        <w:tc>
          <w:tcPr>
            <w:tcW w:w="1809" w:type="dxa"/>
            <w:tcBorders>
              <w:left w:val="single" w:sz="4" w:space="0" w:color="000000"/>
            </w:tcBorders>
          </w:tcPr>
          <w:p w14:paraId="7C623B2C"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2.90%</w:t>
            </w:r>
          </w:p>
        </w:tc>
        <w:tc>
          <w:tcPr>
            <w:tcW w:w="1809" w:type="dxa"/>
            <w:tcBorders>
              <w:left w:val="single" w:sz="4" w:space="0" w:color="000000"/>
            </w:tcBorders>
          </w:tcPr>
          <w:p w14:paraId="5F8506CF"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3.34%</w:t>
            </w:r>
          </w:p>
        </w:tc>
        <w:tc>
          <w:tcPr>
            <w:tcW w:w="1882" w:type="dxa"/>
            <w:tcBorders>
              <w:left w:val="single" w:sz="4" w:space="0" w:color="000000"/>
            </w:tcBorders>
          </w:tcPr>
          <w:p w14:paraId="0D632EE9"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1.28%</w:t>
            </w:r>
          </w:p>
        </w:tc>
      </w:tr>
      <w:tr w:rsidR="00AA1893" w:rsidRPr="00AA1893" w14:paraId="2ED62455" w14:textId="77777777" w:rsidTr="001B75D2">
        <w:trPr>
          <w:trHeight w:val="315"/>
          <w:jc w:val="center"/>
        </w:trPr>
        <w:tc>
          <w:tcPr>
            <w:tcW w:w="3263" w:type="dxa"/>
            <w:tcBorders>
              <w:right w:val="single" w:sz="4" w:space="0" w:color="000000"/>
            </w:tcBorders>
          </w:tcPr>
          <w:p w14:paraId="1A03224F" w14:textId="77777777" w:rsidR="00AA1893" w:rsidRPr="00AA1893" w:rsidRDefault="00AA1893" w:rsidP="000051AA">
            <w:pPr>
              <w:spacing w:after="0" w:line="240" w:lineRule="auto"/>
              <w:rPr>
                <w:rFonts w:ascii="Times New Roman" w:hAnsi="Times New Roman" w:cs="Times New Roman"/>
                <w:b/>
                <w:color w:val="000000"/>
              </w:rPr>
            </w:pPr>
            <w:r w:rsidRPr="00AA1893">
              <w:rPr>
                <w:rFonts w:ascii="Times New Roman" w:hAnsi="Times New Roman" w:cs="Times New Roman"/>
                <w:b/>
                <w:color w:val="000000"/>
              </w:rPr>
              <w:t>Physical Inactivity</w:t>
            </w:r>
          </w:p>
        </w:tc>
        <w:tc>
          <w:tcPr>
            <w:tcW w:w="1809" w:type="dxa"/>
            <w:tcBorders>
              <w:left w:val="single" w:sz="4" w:space="0" w:color="000000"/>
            </w:tcBorders>
          </w:tcPr>
          <w:p w14:paraId="0547E873"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8.08%</w:t>
            </w:r>
          </w:p>
        </w:tc>
        <w:tc>
          <w:tcPr>
            <w:tcW w:w="2504" w:type="dxa"/>
            <w:tcBorders>
              <w:left w:val="single" w:sz="4" w:space="0" w:color="000000"/>
            </w:tcBorders>
          </w:tcPr>
          <w:p w14:paraId="32AD3CA6"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8.82%</w:t>
            </w:r>
          </w:p>
        </w:tc>
        <w:tc>
          <w:tcPr>
            <w:tcW w:w="1809" w:type="dxa"/>
            <w:tcBorders>
              <w:left w:val="single" w:sz="4" w:space="0" w:color="000000"/>
            </w:tcBorders>
          </w:tcPr>
          <w:p w14:paraId="3AFC80F9"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7.38%</w:t>
            </w:r>
          </w:p>
        </w:tc>
        <w:tc>
          <w:tcPr>
            <w:tcW w:w="1809" w:type="dxa"/>
            <w:tcBorders>
              <w:left w:val="single" w:sz="4" w:space="0" w:color="000000"/>
            </w:tcBorders>
          </w:tcPr>
          <w:p w14:paraId="03ECB40A"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7.14%</w:t>
            </w:r>
          </w:p>
        </w:tc>
        <w:tc>
          <w:tcPr>
            <w:tcW w:w="1882" w:type="dxa"/>
            <w:tcBorders>
              <w:left w:val="single" w:sz="4" w:space="0" w:color="000000"/>
            </w:tcBorders>
          </w:tcPr>
          <w:p w14:paraId="2AC3A678"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7.23%</w:t>
            </w:r>
          </w:p>
        </w:tc>
      </w:tr>
      <w:tr w:rsidR="00AA1893" w:rsidRPr="00AA1893" w14:paraId="49AC7197" w14:textId="77777777" w:rsidTr="001B75D2">
        <w:trPr>
          <w:trHeight w:val="315"/>
          <w:jc w:val="center"/>
        </w:trPr>
        <w:tc>
          <w:tcPr>
            <w:tcW w:w="3263" w:type="dxa"/>
            <w:tcBorders>
              <w:right w:val="single" w:sz="4" w:space="0" w:color="000000"/>
            </w:tcBorders>
          </w:tcPr>
          <w:p w14:paraId="683CA971" w14:textId="77777777" w:rsidR="00AA1893" w:rsidRPr="00AA1893" w:rsidRDefault="00AA1893" w:rsidP="000051AA">
            <w:pPr>
              <w:spacing w:after="0" w:line="240" w:lineRule="auto"/>
              <w:rPr>
                <w:rFonts w:ascii="Times New Roman" w:hAnsi="Times New Roman" w:cs="Times New Roman"/>
                <w:b/>
                <w:color w:val="000000"/>
              </w:rPr>
            </w:pPr>
            <w:r w:rsidRPr="00AA1893">
              <w:rPr>
                <w:rFonts w:ascii="Times New Roman" w:hAnsi="Times New Roman" w:cs="Times New Roman"/>
                <w:b/>
                <w:color w:val="000000"/>
              </w:rPr>
              <w:t>High Blood Pressure***</w:t>
            </w:r>
          </w:p>
        </w:tc>
        <w:tc>
          <w:tcPr>
            <w:tcW w:w="1809" w:type="dxa"/>
            <w:tcBorders>
              <w:left w:val="single" w:sz="4" w:space="0" w:color="000000"/>
            </w:tcBorders>
          </w:tcPr>
          <w:p w14:paraId="7A3D48B6"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49.73%</w:t>
            </w:r>
          </w:p>
        </w:tc>
        <w:tc>
          <w:tcPr>
            <w:tcW w:w="2504" w:type="dxa"/>
            <w:tcBorders>
              <w:left w:val="single" w:sz="4" w:space="0" w:color="000000"/>
            </w:tcBorders>
          </w:tcPr>
          <w:p w14:paraId="1C1B6734"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52.78%</w:t>
            </w:r>
          </w:p>
        </w:tc>
        <w:tc>
          <w:tcPr>
            <w:tcW w:w="1809" w:type="dxa"/>
            <w:tcBorders>
              <w:left w:val="single" w:sz="4" w:space="0" w:color="000000"/>
            </w:tcBorders>
          </w:tcPr>
          <w:p w14:paraId="6252FDBF"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50.61%</w:t>
            </w:r>
          </w:p>
        </w:tc>
        <w:tc>
          <w:tcPr>
            <w:tcW w:w="1809" w:type="dxa"/>
            <w:tcBorders>
              <w:left w:val="single" w:sz="4" w:space="0" w:color="000000"/>
            </w:tcBorders>
          </w:tcPr>
          <w:p w14:paraId="24DD69A5"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46.67%</w:t>
            </w:r>
          </w:p>
        </w:tc>
        <w:tc>
          <w:tcPr>
            <w:tcW w:w="1882" w:type="dxa"/>
            <w:tcBorders>
              <w:left w:val="single" w:sz="4" w:space="0" w:color="000000"/>
            </w:tcBorders>
          </w:tcPr>
          <w:p w14:paraId="5D2AAFF0"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37.87%</w:t>
            </w:r>
          </w:p>
        </w:tc>
      </w:tr>
      <w:tr w:rsidR="00AA1893" w:rsidRPr="00AA1893" w14:paraId="59CC5CBE" w14:textId="77777777" w:rsidTr="001B75D2">
        <w:trPr>
          <w:trHeight w:val="315"/>
          <w:jc w:val="center"/>
        </w:trPr>
        <w:tc>
          <w:tcPr>
            <w:tcW w:w="3263" w:type="dxa"/>
            <w:tcBorders>
              <w:right w:val="single" w:sz="4" w:space="0" w:color="000000"/>
            </w:tcBorders>
          </w:tcPr>
          <w:p w14:paraId="778E7ACE" w14:textId="77777777" w:rsidR="00AA1893" w:rsidRPr="00AA1893" w:rsidRDefault="00AA1893" w:rsidP="000051AA">
            <w:pPr>
              <w:spacing w:after="0" w:line="240" w:lineRule="auto"/>
              <w:rPr>
                <w:rFonts w:ascii="Times New Roman" w:hAnsi="Times New Roman" w:cs="Times New Roman"/>
                <w:b/>
                <w:color w:val="000000"/>
              </w:rPr>
            </w:pPr>
            <w:r w:rsidRPr="00AA1893">
              <w:rPr>
                <w:rFonts w:ascii="Times New Roman" w:hAnsi="Times New Roman" w:cs="Times New Roman"/>
                <w:b/>
                <w:color w:val="000000"/>
              </w:rPr>
              <w:t>Diabetes***</w:t>
            </w:r>
          </w:p>
        </w:tc>
        <w:tc>
          <w:tcPr>
            <w:tcW w:w="1809" w:type="dxa"/>
            <w:tcBorders>
              <w:left w:val="single" w:sz="4" w:space="0" w:color="000000"/>
            </w:tcBorders>
          </w:tcPr>
          <w:p w14:paraId="300A1F95"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27.01%</w:t>
            </w:r>
          </w:p>
        </w:tc>
        <w:tc>
          <w:tcPr>
            <w:tcW w:w="2504" w:type="dxa"/>
            <w:tcBorders>
              <w:left w:val="single" w:sz="4" w:space="0" w:color="000000"/>
            </w:tcBorders>
          </w:tcPr>
          <w:p w14:paraId="0F6A5C97"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30.53%</w:t>
            </w:r>
          </w:p>
        </w:tc>
        <w:tc>
          <w:tcPr>
            <w:tcW w:w="1809" w:type="dxa"/>
            <w:tcBorders>
              <w:left w:val="single" w:sz="4" w:space="0" w:color="000000"/>
            </w:tcBorders>
          </w:tcPr>
          <w:p w14:paraId="7E6ECEF0"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24.59%</w:t>
            </w:r>
          </w:p>
        </w:tc>
        <w:tc>
          <w:tcPr>
            <w:tcW w:w="1809" w:type="dxa"/>
            <w:tcBorders>
              <w:left w:val="single" w:sz="4" w:space="0" w:color="000000"/>
            </w:tcBorders>
          </w:tcPr>
          <w:p w14:paraId="7C05D554"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24.52%</w:t>
            </w:r>
          </w:p>
        </w:tc>
        <w:tc>
          <w:tcPr>
            <w:tcW w:w="1882" w:type="dxa"/>
            <w:tcBorders>
              <w:left w:val="single" w:sz="4" w:space="0" w:color="000000"/>
            </w:tcBorders>
          </w:tcPr>
          <w:p w14:paraId="06D5F95F"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16.60%</w:t>
            </w:r>
          </w:p>
        </w:tc>
      </w:tr>
      <w:tr w:rsidR="00AA1893" w:rsidRPr="00AA1893" w14:paraId="7BE8A581" w14:textId="77777777" w:rsidTr="001B75D2">
        <w:trPr>
          <w:trHeight w:val="315"/>
          <w:jc w:val="center"/>
        </w:trPr>
        <w:tc>
          <w:tcPr>
            <w:tcW w:w="3263" w:type="dxa"/>
            <w:tcBorders>
              <w:right w:val="single" w:sz="4" w:space="0" w:color="000000"/>
            </w:tcBorders>
          </w:tcPr>
          <w:p w14:paraId="100EDDD0" w14:textId="77777777" w:rsidR="00AA1893" w:rsidRPr="00AA1893" w:rsidRDefault="00AA1893" w:rsidP="000051AA">
            <w:pPr>
              <w:spacing w:after="0" w:line="240" w:lineRule="auto"/>
              <w:rPr>
                <w:rFonts w:ascii="Times New Roman" w:hAnsi="Times New Roman" w:cs="Times New Roman"/>
                <w:b/>
                <w:color w:val="000000"/>
              </w:rPr>
            </w:pPr>
            <w:r w:rsidRPr="00AA1893">
              <w:rPr>
                <w:rFonts w:ascii="Times New Roman" w:hAnsi="Times New Roman" w:cs="Times New Roman"/>
                <w:b/>
                <w:color w:val="000000"/>
              </w:rPr>
              <w:t>Psychiatric Diagnosis**</w:t>
            </w:r>
          </w:p>
        </w:tc>
        <w:tc>
          <w:tcPr>
            <w:tcW w:w="1809" w:type="dxa"/>
            <w:tcBorders>
              <w:left w:val="single" w:sz="4" w:space="0" w:color="000000"/>
            </w:tcBorders>
          </w:tcPr>
          <w:p w14:paraId="2560208C"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17.18%</w:t>
            </w:r>
          </w:p>
        </w:tc>
        <w:tc>
          <w:tcPr>
            <w:tcW w:w="2504" w:type="dxa"/>
            <w:tcBorders>
              <w:left w:val="single" w:sz="4" w:space="0" w:color="000000"/>
            </w:tcBorders>
          </w:tcPr>
          <w:p w14:paraId="73CD663C"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19.01%</w:t>
            </w:r>
          </w:p>
        </w:tc>
        <w:tc>
          <w:tcPr>
            <w:tcW w:w="1809" w:type="dxa"/>
            <w:tcBorders>
              <w:left w:val="single" w:sz="4" w:space="0" w:color="000000"/>
            </w:tcBorders>
          </w:tcPr>
          <w:p w14:paraId="29D801A9"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15.37%</w:t>
            </w:r>
          </w:p>
        </w:tc>
        <w:tc>
          <w:tcPr>
            <w:tcW w:w="1809" w:type="dxa"/>
            <w:tcBorders>
              <w:left w:val="single" w:sz="4" w:space="0" w:color="000000"/>
            </w:tcBorders>
          </w:tcPr>
          <w:p w14:paraId="5EC47F98"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17.62%</w:t>
            </w:r>
          </w:p>
        </w:tc>
        <w:tc>
          <w:tcPr>
            <w:tcW w:w="1882" w:type="dxa"/>
            <w:tcBorders>
              <w:left w:val="single" w:sz="4" w:space="0" w:color="000000"/>
            </w:tcBorders>
          </w:tcPr>
          <w:p w14:paraId="335FC3D6"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10.64%</w:t>
            </w:r>
          </w:p>
        </w:tc>
      </w:tr>
      <w:tr w:rsidR="00AA1893" w:rsidRPr="00AA1893" w14:paraId="3AE4F82B" w14:textId="77777777" w:rsidTr="001B75D2">
        <w:trPr>
          <w:trHeight w:val="315"/>
          <w:jc w:val="center"/>
        </w:trPr>
        <w:tc>
          <w:tcPr>
            <w:tcW w:w="3263" w:type="dxa"/>
            <w:tcBorders>
              <w:right w:val="single" w:sz="4" w:space="0" w:color="000000"/>
            </w:tcBorders>
          </w:tcPr>
          <w:p w14:paraId="272251FB" w14:textId="77777777" w:rsidR="00AA1893" w:rsidRPr="00AA1893" w:rsidRDefault="00AA1893" w:rsidP="000051AA">
            <w:pPr>
              <w:spacing w:after="0" w:line="240" w:lineRule="auto"/>
              <w:rPr>
                <w:rFonts w:ascii="Times New Roman" w:hAnsi="Times New Roman" w:cs="Times New Roman"/>
                <w:b/>
                <w:color w:val="000000"/>
              </w:rPr>
            </w:pPr>
            <w:r w:rsidRPr="00AA1893">
              <w:rPr>
                <w:rFonts w:ascii="Times New Roman" w:hAnsi="Times New Roman" w:cs="Times New Roman"/>
                <w:b/>
                <w:color w:val="000000"/>
              </w:rPr>
              <w:t>CESD Depression Index***</w:t>
            </w:r>
          </w:p>
        </w:tc>
        <w:tc>
          <w:tcPr>
            <w:tcW w:w="1809" w:type="dxa"/>
            <w:tcBorders>
              <w:left w:val="single" w:sz="4" w:space="0" w:color="000000"/>
            </w:tcBorders>
          </w:tcPr>
          <w:p w14:paraId="6AAFD76F"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2.14 (2.42)</w:t>
            </w:r>
          </w:p>
        </w:tc>
        <w:tc>
          <w:tcPr>
            <w:tcW w:w="2504" w:type="dxa"/>
            <w:tcBorders>
              <w:left w:val="single" w:sz="4" w:space="0" w:color="000000"/>
            </w:tcBorders>
          </w:tcPr>
          <w:p w14:paraId="76E8A193"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2.44 (2.52)</w:t>
            </w:r>
          </w:p>
        </w:tc>
        <w:tc>
          <w:tcPr>
            <w:tcW w:w="1809" w:type="dxa"/>
            <w:tcBorders>
              <w:left w:val="single" w:sz="4" w:space="0" w:color="000000"/>
            </w:tcBorders>
          </w:tcPr>
          <w:p w14:paraId="558B85F4"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1.96 (2.34)</w:t>
            </w:r>
          </w:p>
        </w:tc>
        <w:tc>
          <w:tcPr>
            <w:tcW w:w="1809" w:type="dxa"/>
            <w:tcBorders>
              <w:left w:val="single" w:sz="4" w:space="0" w:color="000000"/>
            </w:tcBorders>
          </w:tcPr>
          <w:p w14:paraId="649EBDBA"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1.91 (2.37)</w:t>
            </w:r>
          </w:p>
        </w:tc>
        <w:tc>
          <w:tcPr>
            <w:tcW w:w="1882" w:type="dxa"/>
            <w:tcBorders>
              <w:left w:val="single" w:sz="4" w:space="0" w:color="000000"/>
            </w:tcBorders>
          </w:tcPr>
          <w:p w14:paraId="38E16B7A"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1.37 (1.89)</w:t>
            </w:r>
          </w:p>
        </w:tc>
      </w:tr>
      <w:tr w:rsidR="00AA1893" w:rsidRPr="00AA1893" w14:paraId="56DCB55D" w14:textId="77777777" w:rsidTr="001B75D2">
        <w:trPr>
          <w:trHeight w:val="315"/>
          <w:jc w:val="center"/>
        </w:trPr>
        <w:tc>
          <w:tcPr>
            <w:tcW w:w="3263" w:type="dxa"/>
            <w:tcBorders>
              <w:bottom w:val="single" w:sz="4" w:space="0" w:color="000000"/>
              <w:right w:val="single" w:sz="4" w:space="0" w:color="000000"/>
            </w:tcBorders>
          </w:tcPr>
          <w:p w14:paraId="7D116315" w14:textId="77777777" w:rsidR="00AA1893" w:rsidRPr="00AA1893" w:rsidRDefault="00AA1893" w:rsidP="000051AA">
            <w:pPr>
              <w:spacing w:after="0" w:line="240" w:lineRule="auto"/>
              <w:rPr>
                <w:rFonts w:ascii="Times New Roman" w:hAnsi="Times New Roman" w:cs="Times New Roman"/>
                <w:b/>
                <w:color w:val="000000"/>
              </w:rPr>
            </w:pPr>
            <w:r w:rsidRPr="00AA1893">
              <w:rPr>
                <w:rFonts w:ascii="Times New Roman" w:hAnsi="Times New Roman" w:cs="Times New Roman"/>
                <w:b/>
                <w:color w:val="000000"/>
              </w:rPr>
              <w:t>Total Cognition***</w:t>
            </w:r>
          </w:p>
        </w:tc>
        <w:tc>
          <w:tcPr>
            <w:tcW w:w="1809" w:type="dxa"/>
            <w:tcBorders>
              <w:left w:val="single" w:sz="4" w:space="0" w:color="000000"/>
              <w:bottom w:val="single" w:sz="4" w:space="0" w:color="000000"/>
            </w:tcBorders>
          </w:tcPr>
          <w:p w14:paraId="1F131830"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13.83 (4.24)</w:t>
            </w:r>
          </w:p>
        </w:tc>
        <w:tc>
          <w:tcPr>
            <w:tcW w:w="2504" w:type="dxa"/>
            <w:tcBorders>
              <w:left w:val="single" w:sz="4" w:space="0" w:color="000000"/>
              <w:bottom w:val="single" w:sz="4" w:space="0" w:color="000000"/>
            </w:tcBorders>
          </w:tcPr>
          <w:p w14:paraId="3A93B125"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12.43 (4.08)</w:t>
            </w:r>
          </w:p>
        </w:tc>
        <w:tc>
          <w:tcPr>
            <w:tcW w:w="1809" w:type="dxa"/>
            <w:tcBorders>
              <w:left w:val="single" w:sz="4" w:space="0" w:color="000000"/>
              <w:bottom w:val="single" w:sz="4" w:space="0" w:color="000000"/>
            </w:tcBorders>
          </w:tcPr>
          <w:p w14:paraId="4EFFABC3"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14.70 (3.78)</w:t>
            </w:r>
          </w:p>
        </w:tc>
        <w:tc>
          <w:tcPr>
            <w:tcW w:w="1809" w:type="dxa"/>
            <w:tcBorders>
              <w:left w:val="single" w:sz="4" w:space="0" w:color="000000"/>
              <w:bottom w:val="single" w:sz="4" w:space="0" w:color="000000"/>
            </w:tcBorders>
          </w:tcPr>
          <w:p w14:paraId="416D3114"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15.41 (3.79)</w:t>
            </w:r>
          </w:p>
        </w:tc>
        <w:tc>
          <w:tcPr>
            <w:tcW w:w="1882" w:type="dxa"/>
            <w:tcBorders>
              <w:left w:val="single" w:sz="4" w:space="0" w:color="000000"/>
              <w:bottom w:val="single" w:sz="4" w:space="0" w:color="000000"/>
            </w:tcBorders>
          </w:tcPr>
          <w:p w14:paraId="1500B2EC" w14:textId="77777777" w:rsidR="00AA1893" w:rsidRPr="00AA1893" w:rsidRDefault="00AA1893" w:rsidP="000051AA">
            <w:pPr>
              <w:spacing w:after="0" w:line="240" w:lineRule="auto"/>
              <w:jc w:val="center"/>
              <w:rPr>
                <w:rFonts w:ascii="Times New Roman" w:hAnsi="Times New Roman" w:cs="Times New Roman"/>
              </w:rPr>
            </w:pPr>
            <w:r w:rsidRPr="00AA1893">
              <w:rPr>
                <w:rFonts w:ascii="Times New Roman" w:hAnsi="Times New Roman" w:cs="Times New Roman"/>
              </w:rPr>
              <w:t>16.83 (3.66)</w:t>
            </w:r>
          </w:p>
        </w:tc>
      </w:tr>
      <w:tr w:rsidR="00AA1893" w:rsidRPr="00AA1893" w14:paraId="4F00A3EA" w14:textId="77777777" w:rsidTr="001B75D2">
        <w:trPr>
          <w:trHeight w:val="315"/>
          <w:jc w:val="center"/>
        </w:trPr>
        <w:tc>
          <w:tcPr>
            <w:tcW w:w="13076" w:type="dxa"/>
            <w:gridSpan w:val="6"/>
            <w:tcBorders>
              <w:top w:val="single" w:sz="4" w:space="0" w:color="000000"/>
              <w:left w:val="nil"/>
              <w:right w:val="nil"/>
            </w:tcBorders>
          </w:tcPr>
          <w:p w14:paraId="6C26A260" w14:textId="77777777" w:rsidR="00AA1893" w:rsidRPr="00AA1893" w:rsidRDefault="00AA1893" w:rsidP="000051AA">
            <w:pPr>
              <w:spacing w:after="0" w:line="240" w:lineRule="auto"/>
              <w:rPr>
                <w:rFonts w:ascii="Times New Roman" w:hAnsi="Times New Roman" w:cs="Times New Roman"/>
              </w:rPr>
            </w:pPr>
            <w:r w:rsidRPr="00AA1893">
              <w:rPr>
                <w:rFonts w:ascii="Times New Roman" w:hAnsi="Times New Roman" w:cs="Times New Roman"/>
              </w:rPr>
              <w:t>Bivariate analysis compared covariates across educational attainment using ANOVA and chi-square analyses.</w:t>
            </w:r>
          </w:p>
          <w:p w14:paraId="213024CE" w14:textId="698043F2" w:rsidR="00AA1893" w:rsidRPr="00AA1893" w:rsidRDefault="00AA1893" w:rsidP="000051AA">
            <w:pPr>
              <w:spacing w:after="0" w:line="240" w:lineRule="auto"/>
              <w:rPr>
                <w:rFonts w:ascii="Times New Roman" w:hAnsi="Times New Roman" w:cs="Times New Roman"/>
              </w:rPr>
            </w:pPr>
            <w:r w:rsidRPr="00AA1893">
              <w:rPr>
                <w:rFonts w:ascii="Times New Roman" w:hAnsi="Times New Roman" w:cs="Times New Roman"/>
              </w:rPr>
              <w:t>*</w:t>
            </w:r>
            <w:r w:rsidRPr="00AA1893">
              <w:rPr>
                <w:rFonts w:ascii="Times New Roman" w:hAnsi="Times New Roman" w:cs="Times New Roman"/>
                <w:i/>
              </w:rPr>
              <w:t>p</w:t>
            </w:r>
            <w:r w:rsidRPr="00AA1893">
              <w:rPr>
                <w:rFonts w:ascii="Times New Roman" w:hAnsi="Times New Roman" w:cs="Times New Roman"/>
              </w:rPr>
              <w:t>&lt;0.05, **</w:t>
            </w:r>
            <w:r w:rsidRPr="00AA1893">
              <w:rPr>
                <w:rFonts w:ascii="Times New Roman" w:hAnsi="Times New Roman" w:cs="Times New Roman"/>
                <w:i/>
              </w:rPr>
              <w:t>p</w:t>
            </w:r>
            <w:r w:rsidRPr="00AA1893">
              <w:rPr>
                <w:rFonts w:ascii="Times New Roman" w:hAnsi="Times New Roman" w:cs="Times New Roman"/>
              </w:rPr>
              <w:t>&lt;0.01, ***</w:t>
            </w:r>
            <w:r w:rsidRPr="00AA1893">
              <w:rPr>
                <w:rFonts w:ascii="Times New Roman" w:hAnsi="Times New Roman" w:cs="Times New Roman"/>
                <w:i/>
              </w:rPr>
              <w:t>p</w:t>
            </w:r>
            <w:r w:rsidRPr="00AA1893">
              <w:rPr>
                <w:rFonts w:ascii="Times New Roman" w:hAnsi="Times New Roman" w:cs="Times New Roman"/>
              </w:rPr>
              <w:t>&lt;0.001</w:t>
            </w:r>
          </w:p>
        </w:tc>
      </w:tr>
    </w:tbl>
    <w:p w14:paraId="669D20DF" w14:textId="77777777" w:rsidR="00AA1893" w:rsidRPr="00AA1893" w:rsidRDefault="00AA1893" w:rsidP="00AA1893">
      <w:pPr>
        <w:rPr>
          <w:rFonts w:ascii="Times New Roman" w:hAnsi="Times New Roman" w:cs="Times New Roman"/>
          <w:b/>
        </w:rPr>
        <w:sectPr w:rsidR="00AA1893" w:rsidRPr="00AA1893" w:rsidSect="001B75D2">
          <w:headerReference w:type="even" r:id="rId106"/>
          <w:headerReference w:type="default" r:id="rId107"/>
          <w:headerReference w:type="first" r:id="rId108"/>
          <w:pgSz w:w="15840" w:h="12240" w:orient="landscape"/>
          <w:pgMar w:top="1440" w:right="1440" w:bottom="1440" w:left="1440" w:header="720" w:footer="720" w:gutter="0"/>
          <w:pgNumType w:start="1"/>
          <w:cols w:space="720"/>
          <w:docGrid w:linePitch="299"/>
        </w:sectPr>
      </w:pPr>
    </w:p>
    <w:p w14:paraId="3502F530" w14:textId="77777777" w:rsidR="00AA1893" w:rsidRPr="00AA1893" w:rsidRDefault="00AA1893" w:rsidP="00AA1893">
      <w:pPr>
        <w:widowControl w:val="0"/>
        <w:pBdr>
          <w:top w:val="nil"/>
          <w:left w:val="nil"/>
          <w:bottom w:val="nil"/>
          <w:right w:val="nil"/>
          <w:between w:val="nil"/>
        </w:pBdr>
        <w:spacing w:after="0" w:line="276" w:lineRule="auto"/>
        <w:rPr>
          <w:rFonts w:ascii="Times New Roman" w:hAnsi="Times New Roman" w:cs="Times New Roman"/>
          <w:b/>
        </w:rPr>
      </w:pPr>
    </w:p>
    <w:tbl>
      <w:tblPr>
        <w:tblW w:w="10440" w:type="dxa"/>
        <w:jc w:val="center"/>
        <w:tblLayout w:type="fixed"/>
        <w:tblLook w:val="0000" w:firstRow="0" w:lastRow="0" w:firstColumn="0" w:lastColumn="0" w:noHBand="0" w:noVBand="0"/>
      </w:tblPr>
      <w:tblGrid>
        <w:gridCol w:w="2117"/>
        <w:gridCol w:w="1113"/>
        <w:gridCol w:w="794"/>
        <w:gridCol w:w="980"/>
        <w:gridCol w:w="1031"/>
        <w:gridCol w:w="236"/>
        <w:gridCol w:w="1113"/>
        <w:gridCol w:w="794"/>
        <w:gridCol w:w="955"/>
        <w:gridCol w:w="1032"/>
        <w:gridCol w:w="275"/>
      </w:tblGrid>
      <w:tr w:rsidR="00AA1893" w:rsidRPr="00BB5B74" w14:paraId="48B05010" w14:textId="77777777" w:rsidTr="00BB5B74">
        <w:trPr>
          <w:jc w:val="center"/>
        </w:trPr>
        <w:tc>
          <w:tcPr>
            <w:tcW w:w="10440" w:type="dxa"/>
            <w:gridSpan w:val="11"/>
            <w:tcBorders>
              <w:left w:val="nil"/>
              <w:bottom w:val="single" w:sz="4" w:space="0" w:color="auto"/>
              <w:right w:val="nil"/>
            </w:tcBorders>
          </w:tcPr>
          <w:p w14:paraId="00AB5A35" w14:textId="5B494A0E" w:rsidR="00AA1893" w:rsidRPr="00BB5B74" w:rsidRDefault="00AA1893" w:rsidP="00BB5B74">
            <w:pPr>
              <w:keepNext/>
              <w:pBdr>
                <w:top w:val="nil"/>
                <w:left w:val="nil"/>
                <w:bottom w:val="nil"/>
                <w:right w:val="nil"/>
                <w:between w:val="nil"/>
              </w:pBdr>
              <w:spacing w:after="120" w:line="240" w:lineRule="auto"/>
              <w:rPr>
                <w:rFonts w:ascii="Times New Roman" w:hAnsi="Times New Roman" w:cs="Times New Roman"/>
                <w:b/>
                <w:color w:val="000000"/>
                <w:sz w:val="18"/>
                <w:szCs w:val="18"/>
              </w:rPr>
            </w:pPr>
            <w:r w:rsidRPr="00BB5B74">
              <w:rPr>
                <w:rFonts w:ascii="Times New Roman" w:eastAsia="Times New Roman" w:hAnsi="Times New Roman" w:cs="Times New Roman"/>
                <w:b/>
                <w:color w:val="000000"/>
                <w:sz w:val="18"/>
                <w:szCs w:val="18"/>
              </w:rPr>
              <w:t>Table 2</w:t>
            </w:r>
            <w:r w:rsidR="00BB5B74" w:rsidRPr="00BB5B74">
              <w:rPr>
                <w:rFonts w:ascii="Times New Roman" w:hAnsi="Times New Roman" w:cs="Times New Roman"/>
                <w:b/>
                <w:color w:val="000000"/>
                <w:sz w:val="18"/>
                <w:szCs w:val="18"/>
              </w:rPr>
              <w:t xml:space="preserve">. </w:t>
            </w:r>
            <w:r w:rsidRPr="00BB5B74">
              <w:rPr>
                <w:rFonts w:ascii="Times New Roman" w:hAnsi="Times New Roman" w:cs="Times New Roman"/>
                <w:b/>
                <w:sz w:val="18"/>
                <w:szCs w:val="18"/>
              </w:rPr>
              <w:t>Adjusted Mixed Effect Estimates</w:t>
            </w:r>
            <w:r w:rsidRPr="00BB5B74">
              <w:rPr>
                <w:rFonts w:ascii="Times New Roman" w:hAnsi="Times New Roman" w:cs="Times New Roman"/>
                <w:i/>
                <w:sz w:val="18"/>
                <w:szCs w:val="18"/>
              </w:rPr>
              <w:t xml:space="preserve"> </w:t>
            </w:r>
          </w:p>
        </w:tc>
      </w:tr>
      <w:tr w:rsidR="00AA1893" w:rsidRPr="00BB5B74" w14:paraId="513D0BA7" w14:textId="77777777" w:rsidTr="00BB5B74">
        <w:trPr>
          <w:jc w:val="center"/>
        </w:trPr>
        <w:tc>
          <w:tcPr>
            <w:tcW w:w="2117" w:type="dxa"/>
            <w:tcBorders>
              <w:top w:val="single" w:sz="4" w:space="0" w:color="auto"/>
              <w:left w:val="nil"/>
              <w:bottom w:val="nil"/>
              <w:right w:val="nil"/>
            </w:tcBorders>
          </w:tcPr>
          <w:p w14:paraId="2EFC411E" w14:textId="77777777" w:rsidR="00AA1893" w:rsidRPr="00BB5B74" w:rsidRDefault="00AA1893" w:rsidP="000051AA">
            <w:pPr>
              <w:widowControl w:val="0"/>
              <w:spacing w:after="0" w:line="240" w:lineRule="auto"/>
              <w:rPr>
                <w:rFonts w:ascii="Times New Roman" w:hAnsi="Times New Roman" w:cs="Times New Roman"/>
                <w:sz w:val="18"/>
                <w:szCs w:val="18"/>
              </w:rPr>
            </w:pPr>
          </w:p>
        </w:tc>
        <w:tc>
          <w:tcPr>
            <w:tcW w:w="3918" w:type="dxa"/>
            <w:gridSpan w:val="4"/>
            <w:vMerge w:val="restart"/>
            <w:tcBorders>
              <w:top w:val="single" w:sz="4" w:space="0" w:color="auto"/>
              <w:left w:val="nil"/>
              <w:right w:val="nil"/>
            </w:tcBorders>
          </w:tcPr>
          <w:p w14:paraId="1E5AEFE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Model 1</w:t>
            </w:r>
          </w:p>
          <w:p w14:paraId="21B1EF6C" w14:textId="77777777" w:rsidR="00AA1893" w:rsidRPr="00BB5B74" w:rsidRDefault="00AA1893" w:rsidP="000051AA">
            <w:pPr>
              <w:widowControl w:val="0"/>
              <w:spacing w:after="0" w:line="240" w:lineRule="auto"/>
              <w:jc w:val="center"/>
              <w:rPr>
                <w:rFonts w:ascii="Times New Roman" w:hAnsi="Times New Roman" w:cs="Times New Roman"/>
                <w:i/>
                <w:sz w:val="18"/>
                <w:szCs w:val="18"/>
              </w:rPr>
            </w:pPr>
            <w:r w:rsidRPr="00BB5B74">
              <w:rPr>
                <w:rFonts w:ascii="Times New Roman" w:hAnsi="Times New Roman" w:cs="Times New Roman"/>
                <w:i/>
                <w:sz w:val="18"/>
                <w:szCs w:val="18"/>
              </w:rPr>
              <w:t>Estimate (SE)</w:t>
            </w:r>
          </w:p>
        </w:tc>
        <w:tc>
          <w:tcPr>
            <w:tcW w:w="236" w:type="dxa"/>
            <w:tcBorders>
              <w:top w:val="single" w:sz="4" w:space="0" w:color="auto"/>
              <w:left w:val="nil"/>
              <w:right w:val="nil"/>
            </w:tcBorders>
          </w:tcPr>
          <w:p w14:paraId="423AC3C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3894" w:type="dxa"/>
            <w:gridSpan w:val="4"/>
            <w:vMerge w:val="restart"/>
            <w:tcBorders>
              <w:top w:val="single" w:sz="4" w:space="0" w:color="auto"/>
              <w:left w:val="nil"/>
              <w:right w:val="nil"/>
            </w:tcBorders>
          </w:tcPr>
          <w:p w14:paraId="6376407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Model 2</w:t>
            </w:r>
          </w:p>
          <w:p w14:paraId="4A945A3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i/>
                <w:sz w:val="18"/>
                <w:szCs w:val="18"/>
              </w:rPr>
              <w:t>Estimate (SE)</w:t>
            </w:r>
          </w:p>
        </w:tc>
        <w:tc>
          <w:tcPr>
            <w:tcW w:w="275" w:type="dxa"/>
            <w:tcBorders>
              <w:top w:val="single" w:sz="4" w:space="0" w:color="auto"/>
              <w:left w:val="nil"/>
              <w:right w:val="nil"/>
            </w:tcBorders>
          </w:tcPr>
          <w:p w14:paraId="3855DE4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08F8F1A5" w14:textId="77777777" w:rsidTr="00BB5B74">
        <w:trPr>
          <w:jc w:val="center"/>
        </w:trPr>
        <w:tc>
          <w:tcPr>
            <w:tcW w:w="2117" w:type="dxa"/>
            <w:tcBorders>
              <w:top w:val="nil"/>
              <w:left w:val="nil"/>
              <w:bottom w:val="nil"/>
              <w:right w:val="nil"/>
            </w:tcBorders>
          </w:tcPr>
          <w:p w14:paraId="2DF4F8E9" w14:textId="77777777" w:rsidR="00AA1893" w:rsidRPr="00BB5B74" w:rsidRDefault="00AA1893" w:rsidP="000051AA">
            <w:pPr>
              <w:widowControl w:val="0"/>
              <w:spacing w:after="0" w:line="240" w:lineRule="auto"/>
              <w:rPr>
                <w:rFonts w:ascii="Times New Roman" w:hAnsi="Times New Roman" w:cs="Times New Roman"/>
                <w:i/>
                <w:sz w:val="18"/>
                <w:szCs w:val="18"/>
              </w:rPr>
            </w:pPr>
          </w:p>
        </w:tc>
        <w:tc>
          <w:tcPr>
            <w:tcW w:w="3918" w:type="dxa"/>
            <w:gridSpan w:val="4"/>
            <w:vMerge/>
            <w:tcBorders>
              <w:left w:val="nil"/>
              <w:right w:val="nil"/>
            </w:tcBorders>
          </w:tcPr>
          <w:p w14:paraId="29FDC40F" w14:textId="77777777" w:rsidR="00AA1893" w:rsidRPr="00BB5B74" w:rsidRDefault="00AA1893" w:rsidP="000051AA">
            <w:pPr>
              <w:widowControl w:val="0"/>
              <w:pBdr>
                <w:top w:val="nil"/>
                <w:left w:val="nil"/>
                <w:bottom w:val="nil"/>
                <w:right w:val="nil"/>
                <w:between w:val="nil"/>
              </w:pBdr>
              <w:spacing w:after="0" w:line="276" w:lineRule="auto"/>
              <w:rPr>
                <w:rFonts w:ascii="Times New Roman" w:hAnsi="Times New Roman" w:cs="Times New Roman"/>
                <w:i/>
                <w:sz w:val="18"/>
                <w:szCs w:val="18"/>
              </w:rPr>
            </w:pPr>
          </w:p>
        </w:tc>
        <w:tc>
          <w:tcPr>
            <w:tcW w:w="236" w:type="dxa"/>
            <w:tcBorders>
              <w:left w:val="nil"/>
              <w:bottom w:val="nil"/>
              <w:right w:val="nil"/>
            </w:tcBorders>
          </w:tcPr>
          <w:p w14:paraId="07573CE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3894" w:type="dxa"/>
            <w:gridSpan w:val="4"/>
            <w:vMerge/>
            <w:tcBorders>
              <w:left w:val="nil"/>
              <w:right w:val="nil"/>
            </w:tcBorders>
          </w:tcPr>
          <w:p w14:paraId="38C75DE1" w14:textId="77777777" w:rsidR="00AA1893" w:rsidRPr="00BB5B74" w:rsidRDefault="00AA1893" w:rsidP="000051AA">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75" w:type="dxa"/>
            <w:tcBorders>
              <w:left w:val="nil"/>
              <w:bottom w:val="nil"/>
              <w:right w:val="nil"/>
            </w:tcBorders>
          </w:tcPr>
          <w:p w14:paraId="536947E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4A055423" w14:textId="77777777" w:rsidTr="00BB5B74">
        <w:trPr>
          <w:jc w:val="center"/>
        </w:trPr>
        <w:tc>
          <w:tcPr>
            <w:tcW w:w="2117" w:type="dxa"/>
            <w:tcBorders>
              <w:top w:val="single" w:sz="4" w:space="0" w:color="000000"/>
              <w:left w:val="nil"/>
              <w:bottom w:val="nil"/>
              <w:right w:val="nil"/>
            </w:tcBorders>
          </w:tcPr>
          <w:p w14:paraId="06C25B17"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Age</w:t>
            </w:r>
          </w:p>
        </w:tc>
        <w:tc>
          <w:tcPr>
            <w:tcW w:w="1113" w:type="dxa"/>
            <w:tcBorders>
              <w:top w:val="single" w:sz="4" w:space="0" w:color="000000"/>
              <w:left w:val="nil"/>
              <w:bottom w:val="nil"/>
              <w:right w:val="nil"/>
            </w:tcBorders>
          </w:tcPr>
          <w:p w14:paraId="692D2E9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1.01</w:t>
            </w:r>
            <w:r w:rsidRPr="00BB5B74">
              <w:rPr>
                <w:rFonts w:ascii="Times New Roman" w:hAnsi="Times New Roman" w:cs="Times New Roman"/>
                <w:sz w:val="18"/>
                <w:szCs w:val="18"/>
                <w:vertAlign w:val="superscript"/>
              </w:rPr>
              <w:t>***</w:t>
            </w:r>
          </w:p>
        </w:tc>
        <w:tc>
          <w:tcPr>
            <w:tcW w:w="794" w:type="dxa"/>
            <w:tcBorders>
              <w:top w:val="single" w:sz="4" w:space="0" w:color="000000"/>
              <w:left w:val="nil"/>
              <w:bottom w:val="nil"/>
              <w:right w:val="nil"/>
            </w:tcBorders>
          </w:tcPr>
          <w:p w14:paraId="05620BC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(0.18)</w:t>
            </w:r>
          </w:p>
        </w:tc>
        <w:tc>
          <w:tcPr>
            <w:tcW w:w="980" w:type="dxa"/>
            <w:tcBorders>
              <w:top w:val="single" w:sz="4" w:space="0" w:color="000000"/>
              <w:left w:val="nil"/>
              <w:bottom w:val="nil"/>
              <w:right w:val="nil"/>
            </w:tcBorders>
          </w:tcPr>
          <w:p w14:paraId="1D6AF43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single" w:sz="4" w:space="0" w:color="000000"/>
              <w:left w:val="nil"/>
              <w:bottom w:val="nil"/>
              <w:right w:val="nil"/>
            </w:tcBorders>
          </w:tcPr>
          <w:p w14:paraId="2B26AAE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single" w:sz="4" w:space="0" w:color="000000"/>
              <w:left w:val="nil"/>
              <w:bottom w:val="nil"/>
              <w:right w:val="nil"/>
            </w:tcBorders>
          </w:tcPr>
          <w:p w14:paraId="05784FF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single" w:sz="4" w:space="0" w:color="000000"/>
              <w:left w:val="nil"/>
              <w:bottom w:val="nil"/>
              <w:right w:val="nil"/>
            </w:tcBorders>
          </w:tcPr>
          <w:p w14:paraId="73A098F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1.01</w:t>
            </w:r>
            <w:r w:rsidRPr="00BB5B74">
              <w:rPr>
                <w:rFonts w:ascii="Times New Roman" w:hAnsi="Times New Roman" w:cs="Times New Roman"/>
                <w:sz w:val="18"/>
                <w:szCs w:val="18"/>
                <w:vertAlign w:val="superscript"/>
              </w:rPr>
              <w:t>***</w:t>
            </w:r>
          </w:p>
        </w:tc>
        <w:tc>
          <w:tcPr>
            <w:tcW w:w="794" w:type="dxa"/>
            <w:tcBorders>
              <w:top w:val="single" w:sz="4" w:space="0" w:color="000000"/>
              <w:left w:val="nil"/>
              <w:bottom w:val="nil"/>
              <w:right w:val="nil"/>
            </w:tcBorders>
          </w:tcPr>
          <w:p w14:paraId="7318F43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(0.18)</w:t>
            </w:r>
          </w:p>
        </w:tc>
        <w:tc>
          <w:tcPr>
            <w:tcW w:w="955" w:type="dxa"/>
            <w:tcBorders>
              <w:top w:val="single" w:sz="4" w:space="0" w:color="000000"/>
              <w:left w:val="nil"/>
              <w:bottom w:val="nil"/>
              <w:right w:val="nil"/>
            </w:tcBorders>
          </w:tcPr>
          <w:p w14:paraId="1F5E2D6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single" w:sz="4" w:space="0" w:color="000000"/>
              <w:left w:val="nil"/>
              <w:bottom w:val="nil"/>
              <w:right w:val="nil"/>
            </w:tcBorders>
          </w:tcPr>
          <w:p w14:paraId="7B00F4F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single" w:sz="4" w:space="0" w:color="000000"/>
              <w:left w:val="nil"/>
              <w:bottom w:val="nil"/>
              <w:right w:val="nil"/>
            </w:tcBorders>
          </w:tcPr>
          <w:p w14:paraId="6EC300D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6F7774A5" w14:textId="77777777" w:rsidTr="00BB5B74">
        <w:trPr>
          <w:jc w:val="center"/>
        </w:trPr>
        <w:tc>
          <w:tcPr>
            <w:tcW w:w="2117" w:type="dxa"/>
            <w:tcBorders>
              <w:top w:val="nil"/>
              <w:left w:val="nil"/>
              <w:bottom w:val="nil"/>
              <w:right w:val="nil"/>
            </w:tcBorders>
          </w:tcPr>
          <w:p w14:paraId="4979968F"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Age</w:t>
            </w:r>
            <w:r w:rsidRPr="00BB5B74">
              <w:rPr>
                <w:rFonts w:ascii="Times New Roman" w:hAnsi="Times New Roman" w:cs="Times New Roman"/>
                <w:sz w:val="18"/>
                <w:szCs w:val="18"/>
                <w:vertAlign w:val="superscript"/>
              </w:rPr>
              <w:t>2</w:t>
            </w:r>
          </w:p>
        </w:tc>
        <w:tc>
          <w:tcPr>
            <w:tcW w:w="1113" w:type="dxa"/>
            <w:tcBorders>
              <w:top w:val="nil"/>
              <w:left w:val="nil"/>
              <w:right w:val="nil"/>
            </w:tcBorders>
          </w:tcPr>
          <w:p w14:paraId="5891CF9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-0.55</w:t>
            </w:r>
            <w:r w:rsidRPr="00BB5B74">
              <w:rPr>
                <w:rFonts w:ascii="Times New Roman" w:hAnsi="Times New Roman" w:cs="Times New Roman"/>
                <w:sz w:val="18"/>
                <w:szCs w:val="18"/>
                <w:vertAlign w:val="superscript"/>
              </w:rPr>
              <w:t>***</w:t>
            </w:r>
          </w:p>
        </w:tc>
        <w:tc>
          <w:tcPr>
            <w:tcW w:w="794" w:type="dxa"/>
            <w:tcBorders>
              <w:top w:val="nil"/>
              <w:left w:val="nil"/>
              <w:right w:val="nil"/>
            </w:tcBorders>
          </w:tcPr>
          <w:p w14:paraId="6CD6371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(0.04)</w:t>
            </w:r>
          </w:p>
        </w:tc>
        <w:tc>
          <w:tcPr>
            <w:tcW w:w="980" w:type="dxa"/>
            <w:tcBorders>
              <w:top w:val="nil"/>
              <w:left w:val="nil"/>
              <w:right w:val="nil"/>
            </w:tcBorders>
          </w:tcPr>
          <w:p w14:paraId="710D2A2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right w:val="nil"/>
            </w:tcBorders>
          </w:tcPr>
          <w:p w14:paraId="2116F31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0879440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right w:val="nil"/>
            </w:tcBorders>
          </w:tcPr>
          <w:p w14:paraId="2F3385A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-0.55</w:t>
            </w:r>
            <w:r w:rsidRPr="00BB5B74">
              <w:rPr>
                <w:rFonts w:ascii="Times New Roman" w:hAnsi="Times New Roman" w:cs="Times New Roman"/>
                <w:sz w:val="18"/>
                <w:szCs w:val="18"/>
                <w:vertAlign w:val="superscript"/>
              </w:rPr>
              <w:t>***</w:t>
            </w:r>
          </w:p>
        </w:tc>
        <w:tc>
          <w:tcPr>
            <w:tcW w:w="794" w:type="dxa"/>
            <w:tcBorders>
              <w:top w:val="nil"/>
              <w:left w:val="nil"/>
              <w:right w:val="nil"/>
            </w:tcBorders>
          </w:tcPr>
          <w:p w14:paraId="669A371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(0.04)</w:t>
            </w:r>
          </w:p>
        </w:tc>
        <w:tc>
          <w:tcPr>
            <w:tcW w:w="955" w:type="dxa"/>
            <w:tcBorders>
              <w:top w:val="nil"/>
              <w:left w:val="nil"/>
              <w:right w:val="nil"/>
            </w:tcBorders>
          </w:tcPr>
          <w:p w14:paraId="45408A1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right w:val="nil"/>
            </w:tcBorders>
          </w:tcPr>
          <w:p w14:paraId="57FF075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6DC9BD7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666708F9" w14:textId="77777777" w:rsidTr="00BB5B74">
        <w:trPr>
          <w:jc w:val="center"/>
        </w:trPr>
        <w:tc>
          <w:tcPr>
            <w:tcW w:w="2117" w:type="dxa"/>
            <w:tcBorders>
              <w:top w:val="nil"/>
              <w:left w:val="nil"/>
              <w:bottom w:val="nil"/>
              <w:right w:val="nil"/>
            </w:tcBorders>
          </w:tcPr>
          <w:p w14:paraId="54C2D11B" w14:textId="77777777" w:rsidR="00AA1893" w:rsidRPr="00BB5B74" w:rsidRDefault="00AA1893" w:rsidP="000051AA">
            <w:pPr>
              <w:widowControl w:val="0"/>
              <w:spacing w:after="0" w:line="240" w:lineRule="auto"/>
              <w:rPr>
                <w:rFonts w:ascii="Times New Roman" w:hAnsi="Times New Roman" w:cs="Times New Roman"/>
                <w:sz w:val="18"/>
                <w:szCs w:val="18"/>
              </w:rPr>
            </w:pPr>
          </w:p>
        </w:tc>
        <w:tc>
          <w:tcPr>
            <w:tcW w:w="1907" w:type="dxa"/>
            <w:gridSpan w:val="2"/>
            <w:tcBorders>
              <w:top w:val="nil"/>
              <w:left w:val="nil"/>
              <w:bottom w:val="single" w:sz="4" w:space="0" w:color="000000"/>
              <w:right w:val="nil"/>
            </w:tcBorders>
          </w:tcPr>
          <w:p w14:paraId="50DCD9B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Initial Level</w:t>
            </w:r>
          </w:p>
        </w:tc>
        <w:tc>
          <w:tcPr>
            <w:tcW w:w="2011" w:type="dxa"/>
            <w:gridSpan w:val="2"/>
            <w:tcBorders>
              <w:top w:val="nil"/>
              <w:left w:val="nil"/>
              <w:bottom w:val="single" w:sz="4" w:space="0" w:color="000000"/>
              <w:right w:val="nil"/>
            </w:tcBorders>
          </w:tcPr>
          <w:p w14:paraId="43982FD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Change over time</w:t>
            </w:r>
          </w:p>
        </w:tc>
        <w:tc>
          <w:tcPr>
            <w:tcW w:w="236" w:type="dxa"/>
            <w:tcBorders>
              <w:top w:val="nil"/>
              <w:left w:val="nil"/>
              <w:bottom w:val="nil"/>
              <w:right w:val="nil"/>
            </w:tcBorders>
          </w:tcPr>
          <w:p w14:paraId="406F60E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907" w:type="dxa"/>
            <w:gridSpan w:val="2"/>
            <w:tcBorders>
              <w:top w:val="nil"/>
              <w:left w:val="nil"/>
              <w:bottom w:val="single" w:sz="4" w:space="0" w:color="000000"/>
              <w:right w:val="nil"/>
            </w:tcBorders>
          </w:tcPr>
          <w:p w14:paraId="0BE67BE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Initial Level</w:t>
            </w:r>
          </w:p>
        </w:tc>
        <w:tc>
          <w:tcPr>
            <w:tcW w:w="1987" w:type="dxa"/>
            <w:gridSpan w:val="2"/>
            <w:tcBorders>
              <w:top w:val="nil"/>
              <w:left w:val="nil"/>
              <w:bottom w:val="single" w:sz="4" w:space="0" w:color="000000"/>
              <w:right w:val="nil"/>
            </w:tcBorders>
          </w:tcPr>
          <w:p w14:paraId="242C26E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Change over time</w:t>
            </w:r>
          </w:p>
        </w:tc>
        <w:tc>
          <w:tcPr>
            <w:tcW w:w="275" w:type="dxa"/>
            <w:tcBorders>
              <w:top w:val="nil"/>
              <w:left w:val="nil"/>
              <w:bottom w:val="nil"/>
              <w:right w:val="nil"/>
            </w:tcBorders>
          </w:tcPr>
          <w:p w14:paraId="4CDD71E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291BE296" w14:textId="77777777" w:rsidTr="00BB5B74">
        <w:trPr>
          <w:jc w:val="center"/>
        </w:trPr>
        <w:tc>
          <w:tcPr>
            <w:tcW w:w="2117" w:type="dxa"/>
            <w:tcBorders>
              <w:top w:val="nil"/>
              <w:left w:val="nil"/>
              <w:bottom w:val="nil"/>
              <w:right w:val="nil"/>
            </w:tcBorders>
          </w:tcPr>
          <w:p w14:paraId="19D02DCC"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Intercept</w:t>
            </w:r>
          </w:p>
        </w:tc>
        <w:tc>
          <w:tcPr>
            <w:tcW w:w="1113" w:type="dxa"/>
            <w:tcBorders>
              <w:top w:val="single" w:sz="4" w:space="0" w:color="000000"/>
              <w:left w:val="nil"/>
              <w:bottom w:val="nil"/>
              <w:right w:val="nil"/>
            </w:tcBorders>
          </w:tcPr>
          <w:p w14:paraId="6279AFD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12.86</w:t>
            </w:r>
            <w:r w:rsidRPr="00BB5B74">
              <w:rPr>
                <w:rFonts w:ascii="Times New Roman" w:hAnsi="Times New Roman" w:cs="Times New Roman"/>
                <w:sz w:val="18"/>
                <w:szCs w:val="18"/>
                <w:vertAlign w:val="superscript"/>
              </w:rPr>
              <w:t>***</w:t>
            </w:r>
          </w:p>
        </w:tc>
        <w:tc>
          <w:tcPr>
            <w:tcW w:w="794" w:type="dxa"/>
            <w:tcBorders>
              <w:top w:val="single" w:sz="4" w:space="0" w:color="000000"/>
              <w:left w:val="nil"/>
              <w:bottom w:val="nil"/>
              <w:right w:val="nil"/>
            </w:tcBorders>
          </w:tcPr>
          <w:p w14:paraId="715AD46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980" w:type="dxa"/>
            <w:tcBorders>
              <w:top w:val="single" w:sz="4" w:space="0" w:color="000000"/>
              <w:left w:val="nil"/>
              <w:bottom w:val="nil"/>
              <w:right w:val="nil"/>
            </w:tcBorders>
          </w:tcPr>
          <w:p w14:paraId="4493F18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single" w:sz="4" w:space="0" w:color="000000"/>
              <w:left w:val="nil"/>
              <w:bottom w:val="nil"/>
              <w:right w:val="nil"/>
            </w:tcBorders>
          </w:tcPr>
          <w:p w14:paraId="7AA4933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16B17FE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3284746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12.87</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1E72185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955" w:type="dxa"/>
            <w:tcBorders>
              <w:top w:val="nil"/>
              <w:left w:val="nil"/>
              <w:bottom w:val="nil"/>
              <w:right w:val="nil"/>
            </w:tcBorders>
          </w:tcPr>
          <w:p w14:paraId="1A1D812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78F1699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606BF82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3852378C" w14:textId="77777777" w:rsidTr="00BB5B74">
        <w:trPr>
          <w:jc w:val="center"/>
        </w:trPr>
        <w:tc>
          <w:tcPr>
            <w:tcW w:w="2117" w:type="dxa"/>
            <w:tcBorders>
              <w:top w:val="nil"/>
              <w:left w:val="nil"/>
              <w:bottom w:val="nil"/>
              <w:right w:val="nil"/>
            </w:tcBorders>
          </w:tcPr>
          <w:p w14:paraId="2DD055FB"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Female (ref. = Male)</w:t>
            </w:r>
          </w:p>
        </w:tc>
        <w:tc>
          <w:tcPr>
            <w:tcW w:w="1113" w:type="dxa"/>
            <w:tcBorders>
              <w:top w:val="nil"/>
              <w:left w:val="nil"/>
              <w:bottom w:val="nil"/>
              <w:right w:val="nil"/>
            </w:tcBorders>
          </w:tcPr>
          <w:p w14:paraId="2C7F4E9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0.35</w:t>
            </w:r>
          </w:p>
        </w:tc>
        <w:tc>
          <w:tcPr>
            <w:tcW w:w="794" w:type="dxa"/>
            <w:tcBorders>
              <w:top w:val="nil"/>
              <w:left w:val="nil"/>
              <w:bottom w:val="nil"/>
              <w:right w:val="nil"/>
            </w:tcBorders>
          </w:tcPr>
          <w:p w14:paraId="2AF6802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c>
          <w:tcPr>
            <w:tcW w:w="980" w:type="dxa"/>
            <w:tcBorders>
              <w:top w:val="nil"/>
              <w:left w:val="nil"/>
              <w:bottom w:val="nil"/>
              <w:right w:val="nil"/>
            </w:tcBorders>
          </w:tcPr>
          <w:p w14:paraId="4D9EF95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-0.14</w:t>
            </w:r>
          </w:p>
        </w:tc>
        <w:tc>
          <w:tcPr>
            <w:tcW w:w="1031" w:type="dxa"/>
            <w:tcBorders>
              <w:top w:val="nil"/>
              <w:left w:val="nil"/>
              <w:bottom w:val="nil"/>
              <w:right w:val="nil"/>
            </w:tcBorders>
          </w:tcPr>
          <w:p w14:paraId="66D12A2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236" w:type="dxa"/>
            <w:tcBorders>
              <w:top w:val="nil"/>
              <w:left w:val="nil"/>
              <w:bottom w:val="nil"/>
              <w:right w:val="nil"/>
            </w:tcBorders>
          </w:tcPr>
          <w:p w14:paraId="014B951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4BA3EC5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0.35</w:t>
            </w:r>
          </w:p>
        </w:tc>
        <w:tc>
          <w:tcPr>
            <w:tcW w:w="794" w:type="dxa"/>
            <w:tcBorders>
              <w:top w:val="nil"/>
              <w:left w:val="nil"/>
              <w:bottom w:val="nil"/>
              <w:right w:val="nil"/>
            </w:tcBorders>
          </w:tcPr>
          <w:p w14:paraId="6AAEED5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c>
          <w:tcPr>
            <w:tcW w:w="955" w:type="dxa"/>
            <w:tcBorders>
              <w:top w:val="nil"/>
              <w:left w:val="nil"/>
              <w:bottom w:val="nil"/>
              <w:right w:val="nil"/>
            </w:tcBorders>
          </w:tcPr>
          <w:p w14:paraId="53D52F0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-0.14</w:t>
            </w:r>
          </w:p>
        </w:tc>
        <w:tc>
          <w:tcPr>
            <w:tcW w:w="1032" w:type="dxa"/>
            <w:tcBorders>
              <w:top w:val="nil"/>
              <w:left w:val="nil"/>
              <w:bottom w:val="nil"/>
              <w:right w:val="nil"/>
            </w:tcBorders>
          </w:tcPr>
          <w:p w14:paraId="347AE1E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275" w:type="dxa"/>
            <w:tcBorders>
              <w:top w:val="nil"/>
              <w:left w:val="nil"/>
              <w:bottom w:val="nil"/>
              <w:right w:val="nil"/>
            </w:tcBorders>
          </w:tcPr>
          <w:p w14:paraId="693884F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09CE8A62" w14:textId="77777777" w:rsidTr="00BB5B74">
        <w:trPr>
          <w:jc w:val="center"/>
        </w:trPr>
        <w:tc>
          <w:tcPr>
            <w:tcW w:w="2117" w:type="dxa"/>
            <w:tcBorders>
              <w:top w:val="nil"/>
              <w:left w:val="nil"/>
              <w:bottom w:val="nil"/>
              <w:right w:val="nil"/>
            </w:tcBorders>
          </w:tcPr>
          <w:p w14:paraId="4529CFB3"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Education (ref. = Less than High School)</w:t>
            </w:r>
          </w:p>
        </w:tc>
        <w:tc>
          <w:tcPr>
            <w:tcW w:w="1113" w:type="dxa"/>
            <w:tcBorders>
              <w:top w:val="nil"/>
              <w:left w:val="nil"/>
              <w:bottom w:val="nil"/>
              <w:right w:val="nil"/>
            </w:tcBorders>
          </w:tcPr>
          <w:p w14:paraId="7011D7B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778CC76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top w:val="nil"/>
              <w:left w:val="nil"/>
              <w:bottom w:val="nil"/>
              <w:right w:val="nil"/>
            </w:tcBorders>
          </w:tcPr>
          <w:p w14:paraId="6ECB222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01EAC4C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268BFB8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633E5AB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6A2A1C8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55" w:type="dxa"/>
            <w:tcBorders>
              <w:top w:val="nil"/>
              <w:left w:val="nil"/>
              <w:bottom w:val="nil"/>
              <w:right w:val="nil"/>
            </w:tcBorders>
          </w:tcPr>
          <w:p w14:paraId="6C964EC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5D58DDF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3547427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53589E11" w14:textId="77777777" w:rsidTr="00BB5B74">
        <w:trPr>
          <w:jc w:val="center"/>
        </w:trPr>
        <w:tc>
          <w:tcPr>
            <w:tcW w:w="2117" w:type="dxa"/>
            <w:tcBorders>
              <w:top w:val="nil"/>
              <w:left w:val="nil"/>
              <w:bottom w:val="nil"/>
              <w:right w:val="nil"/>
            </w:tcBorders>
            <w:vAlign w:val="center"/>
          </w:tcPr>
          <w:p w14:paraId="539F8454"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High School</w:t>
            </w:r>
          </w:p>
        </w:tc>
        <w:tc>
          <w:tcPr>
            <w:tcW w:w="1113" w:type="dxa"/>
            <w:tcBorders>
              <w:top w:val="nil"/>
              <w:left w:val="nil"/>
              <w:bottom w:val="nil"/>
              <w:right w:val="nil"/>
            </w:tcBorders>
          </w:tcPr>
          <w:p w14:paraId="29A4633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1.90</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227FAAA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(0.24)</w:t>
            </w:r>
          </w:p>
        </w:tc>
        <w:tc>
          <w:tcPr>
            <w:tcW w:w="980" w:type="dxa"/>
            <w:tcBorders>
              <w:top w:val="nil"/>
              <w:left w:val="nil"/>
              <w:bottom w:val="nil"/>
              <w:right w:val="nil"/>
            </w:tcBorders>
          </w:tcPr>
          <w:p w14:paraId="16C352F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0.26</w:t>
            </w:r>
          </w:p>
        </w:tc>
        <w:tc>
          <w:tcPr>
            <w:tcW w:w="1031" w:type="dxa"/>
            <w:tcBorders>
              <w:top w:val="nil"/>
              <w:left w:val="nil"/>
              <w:bottom w:val="nil"/>
              <w:right w:val="nil"/>
            </w:tcBorders>
          </w:tcPr>
          <w:p w14:paraId="5E52965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(0.14)</w:t>
            </w:r>
          </w:p>
        </w:tc>
        <w:tc>
          <w:tcPr>
            <w:tcW w:w="236" w:type="dxa"/>
            <w:tcBorders>
              <w:top w:val="nil"/>
              <w:left w:val="nil"/>
              <w:bottom w:val="nil"/>
              <w:right w:val="nil"/>
            </w:tcBorders>
          </w:tcPr>
          <w:p w14:paraId="215E3B7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371BC5A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1.81</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3F7A82D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(0.25)</w:t>
            </w:r>
          </w:p>
        </w:tc>
        <w:tc>
          <w:tcPr>
            <w:tcW w:w="955" w:type="dxa"/>
            <w:tcBorders>
              <w:top w:val="nil"/>
              <w:left w:val="nil"/>
              <w:bottom w:val="nil"/>
              <w:right w:val="nil"/>
            </w:tcBorders>
          </w:tcPr>
          <w:p w14:paraId="59F95C0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0.27</w:t>
            </w:r>
            <w:r w:rsidRPr="00BB5B74">
              <w:rPr>
                <w:rFonts w:ascii="Times New Roman" w:hAnsi="Times New Roman" w:cs="Times New Roman"/>
                <w:sz w:val="18"/>
                <w:szCs w:val="18"/>
                <w:vertAlign w:val="superscript"/>
              </w:rPr>
              <w:t>*</w:t>
            </w:r>
          </w:p>
        </w:tc>
        <w:tc>
          <w:tcPr>
            <w:tcW w:w="1032" w:type="dxa"/>
            <w:tcBorders>
              <w:top w:val="nil"/>
              <w:left w:val="nil"/>
              <w:bottom w:val="nil"/>
              <w:right w:val="nil"/>
            </w:tcBorders>
          </w:tcPr>
          <w:p w14:paraId="4E4C32B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(0.14)</w:t>
            </w:r>
          </w:p>
        </w:tc>
        <w:tc>
          <w:tcPr>
            <w:tcW w:w="275" w:type="dxa"/>
            <w:tcBorders>
              <w:top w:val="nil"/>
              <w:left w:val="nil"/>
              <w:bottom w:val="nil"/>
              <w:right w:val="nil"/>
            </w:tcBorders>
          </w:tcPr>
          <w:p w14:paraId="5C4161F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4323DFBC" w14:textId="77777777" w:rsidTr="00BB5B74">
        <w:trPr>
          <w:jc w:val="center"/>
        </w:trPr>
        <w:tc>
          <w:tcPr>
            <w:tcW w:w="2117" w:type="dxa"/>
            <w:tcBorders>
              <w:top w:val="nil"/>
              <w:left w:val="nil"/>
              <w:bottom w:val="nil"/>
              <w:right w:val="nil"/>
            </w:tcBorders>
            <w:vAlign w:val="center"/>
          </w:tcPr>
          <w:p w14:paraId="09B4E1BF"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Some College</w:t>
            </w:r>
          </w:p>
        </w:tc>
        <w:tc>
          <w:tcPr>
            <w:tcW w:w="1113" w:type="dxa"/>
            <w:tcBorders>
              <w:top w:val="nil"/>
              <w:left w:val="nil"/>
              <w:bottom w:val="nil"/>
              <w:right w:val="nil"/>
            </w:tcBorders>
          </w:tcPr>
          <w:p w14:paraId="7B45219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2.76</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2627A44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(0.26)</w:t>
            </w:r>
          </w:p>
        </w:tc>
        <w:tc>
          <w:tcPr>
            <w:tcW w:w="980" w:type="dxa"/>
            <w:tcBorders>
              <w:top w:val="nil"/>
              <w:left w:val="nil"/>
              <w:bottom w:val="nil"/>
              <w:right w:val="nil"/>
            </w:tcBorders>
          </w:tcPr>
          <w:p w14:paraId="59D7328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0.23</w:t>
            </w:r>
          </w:p>
        </w:tc>
        <w:tc>
          <w:tcPr>
            <w:tcW w:w="1031" w:type="dxa"/>
            <w:tcBorders>
              <w:top w:val="nil"/>
              <w:left w:val="nil"/>
              <w:bottom w:val="nil"/>
              <w:right w:val="nil"/>
            </w:tcBorders>
          </w:tcPr>
          <w:p w14:paraId="2FBB52D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(0.16)</w:t>
            </w:r>
          </w:p>
        </w:tc>
        <w:tc>
          <w:tcPr>
            <w:tcW w:w="236" w:type="dxa"/>
            <w:tcBorders>
              <w:top w:val="nil"/>
              <w:left w:val="nil"/>
              <w:bottom w:val="nil"/>
              <w:right w:val="nil"/>
            </w:tcBorders>
          </w:tcPr>
          <w:p w14:paraId="4065F97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232031A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2.72</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251CE0C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(0.27)</w:t>
            </w:r>
          </w:p>
        </w:tc>
        <w:tc>
          <w:tcPr>
            <w:tcW w:w="955" w:type="dxa"/>
            <w:tcBorders>
              <w:top w:val="nil"/>
              <w:left w:val="nil"/>
              <w:bottom w:val="nil"/>
              <w:right w:val="nil"/>
            </w:tcBorders>
          </w:tcPr>
          <w:p w14:paraId="5FE9073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0.24</w:t>
            </w:r>
          </w:p>
        </w:tc>
        <w:tc>
          <w:tcPr>
            <w:tcW w:w="1032" w:type="dxa"/>
            <w:tcBorders>
              <w:top w:val="nil"/>
              <w:left w:val="nil"/>
              <w:bottom w:val="nil"/>
              <w:right w:val="nil"/>
            </w:tcBorders>
          </w:tcPr>
          <w:p w14:paraId="09C6B4A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(0.16)</w:t>
            </w:r>
          </w:p>
        </w:tc>
        <w:tc>
          <w:tcPr>
            <w:tcW w:w="275" w:type="dxa"/>
            <w:tcBorders>
              <w:top w:val="nil"/>
              <w:left w:val="nil"/>
              <w:bottom w:val="nil"/>
              <w:right w:val="nil"/>
            </w:tcBorders>
          </w:tcPr>
          <w:p w14:paraId="270D452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0F4CACD9" w14:textId="77777777" w:rsidTr="00BB5B74">
        <w:trPr>
          <w:jc w:val="center"/>
        </w:trPr>
        <w:tc>
          <w:tcPr>
            <w:tcW w:w="2117" w:type="dxa"/>
            <w:tcBorders>
              <w:top w:val="nil"/>
              <w:left w:val="nil"/>
              <w:bottom w:val="nil"/>
              <w:right w:val="nil"/>
            </w:tcBorders>
            <w:vAlign w:val="center"/>
          </w:tcPr>
          <w:p w14:paraId="524B09F6"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College or More</w:t>
            </w:r>
          </w:p>
        </w:tc>
        <w:tc>
          <w:tcPr>
            <w:tcW w:w="1113" w:type="dxa"/>
            <w:tcBorders>
              <w:top w:val="nil"/>
              <w:left w:val="nil"/>
              <w:bottom w:val="nil"/>
              <w:right w:val="nil"/>
            </w:tcBorders>
          </w:tcPr>
          <w:p w14:paraId="23C9F3F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3.60</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15A11D2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(0.32)</w:t>
            </w:r>
          </w:p>
        </w:tc>
        <w:tc>
          <w:tcPr>
            <w:tcW w:w="980" w:type="dxa"/>
            <w:tcBorders>
              <w:top w:val="nil"/>
              <w:left w:val="nil"/>
              <w:bottom w:val="nil"/>
              <w:right w:val="nil"/>
            </w:tcBorders>
          </w:tcPr>
          <w:p w14:paraId="60E8338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0.35</w:t>
            </w:r>
          </w:p>
        </w:tc>
        <w:tc>
          <w:tcPr>
            <w:tcW w:w="1031" w:type="dxa"/>
            <w:tcBorders>
              <w:top w:val="nil"/>
              <w:left w:val="nil"/>
              <w:bottom w:val="nil"/>
              <w:right w:val="nil"/>
            </w:tcBorders>
          </w:tcPr>
          <w:p w14:paraId="470D1A5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c>
          <w:tcPr>
            <w:tcW w:w="236" w:type="dxa"/>
            <w:tcBorders>
              <w:top w:val="nil"/>
              <w:left w:val="nil"/>
              <w:bottom w:val="nil"/>
              <w:right w:val="nil"/>
            </w:tcBorders>
          </w:tcPr>
          <w:p w14:paraId="5CB7FE6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19A69E5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3.76</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2816286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(0.34)</w:t>
            </w:r>
          </w:p>
        </w:tc>
        <w:tc>
          <w:tcPr>
            <w:tcW w:w="955" w:type="dxa"/>
            <w:tcBorders>
              <w:top w:val="nil"/>
              <w:left w:val="nil"/>
              <w:bottom w:val="nil"/>
              <w:right w:val="nil"/>
            </w:tcBorders>
          </w:tcPr>
          <w:p w14:paraId="7519EB3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0.33</w:t>
            </w:r>
          </w:p>
        </w:tc>
        <w:tc>
          <w:tcPr>
            <w:tcW w:w="1032" w:type="dxa"/>
            <w:tcBorders>
              <w:top w:val="nil"/>
              <w:left w:val="nil"/>
              <w:bottom w:val="nil"/>
              <w:right w:val="nil"/>
            </w:tcBorders>
          </w:tcPr>
          <w:p w14:paraId="7E615BF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c>
          <w:tcPr>
            <w:tcW w:w="275" w:type="dxa"/>
            <w:tcBorders>
              <w:top w:val="nil"/>
              <w:left w:val="nil"/>
              <w:bottom w:val="nil"/>
              <w:right w:val="nil"/>
            </w:tcBorders>
          </w:tcPr>
          <w:p w14:paraId="7813165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34927B2E" w14:textId="77777777" w:rsidTr="00BB5B74">
        <w:trPr>
          <w:jc w:val="center"/>
        </w:trPr>
        <w:tc>
          <w:tcPr>
            <w:tcW w:w="2117" w:type="dxa"/>
            <w:tcBorders>
              <w:top w:val="nil"/>
              <w:left w:val="nil"/>
              <w:bottom w:val="nil"/>
              <w:right w:val="nil"/>
            </w:tcBorders>
          </w:tcPr>
          <w:p w14:paraId="0B8FBEF3"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Formal Volunteering (ref. = None)</w:t>
            </w:r>
          </w:p>
        </w:tc>
        <w:tc>
          <w:tcPr>
            <w:tcW w:w="1113" w:type="dxa"/>
            <w:tcBorders>
              <w:top w:val="nil"/>
              <w:left w:val="nil"/>
              <w:bottom w:val="nil"/>
              <w:right w:val="nil"/>
            </w:tcBorders>
          </w:tcPr>
          <w:p w14:paraId="249D3A0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3EC72E6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top w:val="nil"/>
              <w:left w:val="nil"/>
              <w:bottom w:val="nil"/>
              <w:right w:val="nil"/>
            </w:tcBorders>
          </w:tcPr>
          <w:p w14:paraId="7A4AF5E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28C9C29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5F3B02E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75EC49C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04D6ADD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55" w:type="dxa"/>
            <w:tcBorders>
              <w:top w:val="nil"/>
              <w:left w:val="nil"/>
              <w:bottom w:val="nil"/>
              <w:right w:val="nil"/>
            </w:tcBorders>
          </w:tcPr>
          <w:p w14:paraId="3AD899A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228C6A0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7FCB47E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32FE431B" w14:textId="77777777" w:rsidTr="00BB5B74">
        <w:trPr>
          <w:jc w:val="center"/>
        </w:trPr>
        <w:tc>
          <w:tcPr>
            <w:tcW w:w="2117" w:type="dxa"/>
            <w:tcBorders>
              <w:top w:val="nil"/>
              <w:left w:val="nil"/>
              <w:bottom w:val="nil"/>
              <w:right w:val="nil"/>
            </w:tcBorders>
          </w:tcPr>
          <w:p w14:paraId="728C5CC3"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Less than 100 hours/year</w:t>
            </w:r>
          </w:p>
        </w:tc>
        <w:tc>
          <w:tcPr>
            <w:tcW w:w="1113" w:type="dxa"/>
            <w:tcBorders>
              <w:top w:val="nil"/>
              <w:left w:val="nil"/>
              <w:bottom w:val="nil"/>
              <w:right w:val="nil"/>
            </w:tcBorders>
          </w:tcPr>
          <w:p w14:paraId="0DCFA8D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0.37</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728E023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(0.17)</w:t>
            </w:r>
          </w:p>
        </w:tc>
        <w:tc>
          <w:tcPr>
            <w:tcW w:w="980" w:type="dxa"/>
            <w:tcBorders>
              <w:top w:val="nil"/>
              <w:left w:val="nil"/>
              <w:bottom w:val="nil"/>
              <w:right w:val="nil"/>
            </w:tcBorders>
          </w:tcPr>
          <w:p w14:paraId="4CF819A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-0.09</w:t>
            </w:r>
          </w:p>
        </w:tc>
        <w:tc>
          <w:tcPr>
            <w:tcW w:w="1031" w:type="dxa"/>
            <w:tcBorders>
              <w:top w:val="nil"/>
              <w:left w:val="nil"/>
              <w:bottom w:val="nil"/>
              <w:right w:val="nil"/>
            </w:tcBorders>
          </w:tcPr>
          <w:p w14:paraId="64FDDB1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236" w:type="dxa"/>
            <w:tcBorders>
              <w:top w:val="nil"/>
              <w:left w:val="nil"/>
              <w:bottom w:val="nil"/>
              <w:right w:val="nil"/>
            </w:tcBorders>
          </w:tcPr>
          <w:p w14:paraId="79CAC1A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7273AAE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0.28</w:t>
            </w:r>
          </w:p>
        </w:tc>
        <w:tc>
          <w:tcPr>
            <w:tcW w:w="794" w:type="dxa"/>
            <w:tcBorders>
              <w:top w:val="nil"/>
              <w:left w:val="nil"/>
              <w:bottom w:val="nil"/>
              <w:right w:val="nil"/>
            </w:tcBorders>
          </w:tcPr>
          <w:p w14:paraId="5A71847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(0.21)</w:t>
            </w:r>
          </w:p>
        </w:tc>
        <w:tc>
          <w:tcPr>
            <w:tcW w:w="955" w:type="dxa"/>
            <w:tcBorders>
              <w:top w:val="nil"/>
              <w:left w:val="nil"/>
              <w:bottom w:val="nil"/>
              <w:right w:val="nil"/>
            </w:tcBorders>
          </w:tcPr>
          <w:p w14:paraId="4FF49E6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-0.09</w:t>
            </w:r>
          </w:p>
        </w:tc>
        <w:tc>
          <w:tcPr>
            <w:tcW w:w="1032" w:type="dxa"/>
            <w:tcBorders>
              <w:top w:val="nil"/>
              <w:left w:val="nil"/>
              <w:bottom w:val="nil"/>
              <w:right w:val="nil"/>
            </w:tcBorders>
          </w:tcPr>
          <w:p w14:paraId="766CC97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275" w:type="dxa"/>
            <w:tcBorders>
              <w:top w:val="nil"/>
              <w:left w:val="nil"/>
              <w:bottom w:val="nil"/>
              <w:right w:val="nil"/>
            </w:tcBorders>
          </w:tcPr>
          <w:p w14:paraId="4679354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565C07DA" w14:textId="77777777" w:rsidTr="00BB5B74">
        <w:trPr>
          <w:jc w:val="center"/>
        </w:trPr>
        <w:tc>
          <w:tcPr>
            <w:tcW w:w="2117" w:type="dxa"/>
            <w:tcBorders>
              <w:top w:val="nil"/>
              <w:left w:val="nil"/>
              <w:bottom w:val="nil"/>
              <w:right w:val="nil"/>
            </w:tcBorders>
          </w:tcPr>
          <w:p w14:paraId="5F6139E0"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100 or more hours/year</w:t>
            </w:r>
          </w:p>
        </w:tc>
        <w:tc>
          <w:tcPr>
            <w:tcW w:w="1113" w:type="dxa"/>
            <w:tcBorders>
              <w:top w:val="nil"/>
              <w:left w:val="nil"/>
              <w:bottom w:val="nil"/>
              <w:right w:val="nil"/>
            </w:tcBorders>
          </w:tcPr>
          <w:p w14:paraId="2FF622C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794" w:type="dxa"/>
            <w:tcBorders>
              <w:top w:val="nil"/>
              <w:left w:val="nil"/>
              <w:bottom w:val="nil"/>
              <w:right w:val="nil"/>
            </w:tcBorders>
          </w:tcPr>
          <w:p w14:paraId="10A06B4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(0.25)</w:t>
            </w:r>
          </w:p>
        </w:tc>
        <w:tc>
          <w:tcPr>
            <w:tcW w:w="980" w:type="dxa"/>
            <w:tcBorders>
              <w:top w:val="nil"/>
              <w:left w:val="nil"/>
              <w:bottom w:val="nil"/>
              <w:right w:val="nil"/>
            </w:tcBorders>
          </w:tcPr>
          <w:p w14:paraId="753F835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0.14</w:t>
            </w:r>
          </w:p>
        </w:tc>
        <w:tc>
          <w:tcPr>
            <w:tcW w:w="1031" w:type="dxa"/>
            <w:tcBorders>
              <w:top w:val="nil"/>
              <w:left w:val="nil"/>
              <w:bottom w:val="nil"/>
              <w:right w:val="nil"/>
            </w:tcBorders>
          </w:tcPr>
          <w:p w14:paraId="209E7B9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(0.15)</w:t>
            </w:r>
          </w:p>
        </w:tc>
        <w:tc>
          <w:tcPr>
            <w:tcW w:w="236" w:type="dxa"/>
            <w:tcBorders>
              <w:top w:val="nil"/>
              <w:left w:val="nil"/>
              <w:bottom w:val="nil"/>
              <w:right w:val="nil"/>
            </w:tcBorders>
          </w:tcPr>
          <w:p w14:paraId="7AF7574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7DDCCE7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0.25</w:t>
            </w:r>
          </w:p>
        </w:tc>
        <w:tc>
          <w:tcPr>
            <w:tcW w:w="794" w:type="dxa"/>
            <w:tcBorders>
              <w:top w:val="nil"/>
              <w:left w:val="nil"/>
              <w:bottom w:val="nil"/>
              <w:right w:val="nil"/>
            </w:tcBorders>
          </w:tcPr>
          <w:p w14:paraId="1AEA36C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(0.33)</w:t>
            </w:r>
          </w:p>
        </w:tc>
        <w:tc>
          <w:tcPr>
            <w:tcW w:w="955" w:type="dxa"/>
            <w:tcBorders>
              <w:top w:val="nil"/>
              <w:left w:val="nil"/>
              <w:bottom w:val="nil"/>
              <w:right w:val="nil"/>
            </w:tcBorders>
          </w:tcPr>
          <w:p w14:paraId="2645228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0.10</w:t>
            </w:r>
          </w:p>
        </w:tc>
        <w:tc>
          <w:tcPr>
            <w:tcW w:w="1032" w:type="dxa"/>
            <w:tcBorders>
              <w:top w:val="nil"/>
              <w:left w:val="nil"/>
              <w:bottom w:val="nil"/>
              <w:right w:val="nil"/>
            </w:tcBorders>
          </w:tcPr>
          <w:p w14:paraId="454A568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(0.15)</w:t>
            </w:r>
          </w:p>
        </w:tc>
        <w:tc>
          <w:tcPr>
            <w:tcW w:w="275" w:type="dxa"/>
            <w:tcBorders>
              <w:top w:val="nil"/>
              <w:left w:val="nil"/>
              <w:bottom w:val="nil"/>
              <w:right w:val="nil"/>
            </w:tcBorders>
          </w:tcPr>
          <w:p w14:paraId="4FE66FC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2A10204D" w14:textId="77777777" w:rsidTr="00BB5B74">
        <w:trPr>
          <w:jc w:val="center"/>
        </w:trPr>
        <w:tc>
          <w:tcPr>
            <w:tcW w:w="2117" w:type="dxa"/>
            <w:tcBorders>
              <w:top w:val="nil"/>
              <w:left w:val="nil"/>
              <w:bottom w:val="nil"/>
              <w:right w:val="nil"/>
            </w:tcBorders>
          </w:tcPr>
          <w:p w14:paraId="23A6241E" w14:textId="10EB9A15"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Education x</w:t>
            </w:r>
            <w:r w:rsidR="00BB5B74">
              <w:rPr>
                <w:rFonts w:ascii="Times New Roman" w:hAnsi="Times New Roman" w:cs="Times New Roman"/>
                <w:sz w:val="18"/>
                <w:szCs w:val="18"/>
              </w:rPr>
              <w:br/>
            </w:r>
            <w:r w:rsidRPr="00BB5B74">
              <w:rPr>
                <w:rFonts w:ascii="Times New Roman" w:hAnsi="Times New Roman" w:cs="Times New Roman"/>
                <w:sz w:val="18"/>
                <w:szCs w:val="18"/>
              </w:rPr>
              <w:t xml:space="preserve">Formal Volunteering </w:t>
            </w:r>
          </w:p>
        </w:tc>
        <w:tc>
          <w:tcPr>
            <w:tcW w:w="1113" w:type="dxa"/>
            <w:tcBorders>
              <w:top w:val="nil"/>
              <w:left w:val="nil"/>
              <w:bottom w:val="nil"/>
              <w:right w:val="nil"/>
            </w:tcBorders>
          </w:tcPr>
          <w:p w14:paraId="37C4584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027BA3A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top w:val="nil"/>
              <w:left w:val="nil"/>
              <w:bottom w:val="nil"/>
              <w:right w:val="nil"/>
            </w:tcBorders>
          </w:tcPr>
          <w:p w14:paraId="5C418A1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595C7BF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4C0B8B4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71EA8AD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4DDC48F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55" w:type="dxa"/>
            <w:tcBorders>
              <w:top w:val="nil"/>
              <w:left w:val="nil"/>
              <w:bottom w:val="nil"/>
              <w:right w:val="nil"/>
            </w:tcBorders>
          </w:tcPr>
          <w:p w14:paraId="16E8323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64DBB6A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5BFA3D5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13F701AF" w14:textId="77777777" w:rsidTr="00BB5B74">
        <w:trPr>
          <w:jc w:val="center"/>
        </w:trPr>
        <w:tc>
          <w:tcPr>
            <w:tcW w:w="2117" w:type="dxa"/>
            <w:tcBorders>
              <w:top w:val="nil"/>
              <w:left w:val="nil"/>
              <w:bottom w:val="nil"/>
              <w:right w:val="nil"/>
            </w:tcBorders>
          </w:tcPr>
          <w:p w14:paraId="47B400D0" w14:textId="68A868A3"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High School x</w:t>
            </w:r>
            <w:r w:rsidR="00BB5B74">
              <w:rPr>
                <w:rFonts w:ascii="Times New Roman" w:hAnsi="Times New Roman" w:cs="Times New Roman"/>
                <w:sz w:val="18"/>
                <w:szCs w:val="18"/>
              </w:rPr>
              <w:br/>
            </w:r>
            <w:r w:rsidRPr="00BB5B74">
              <w:rPr>
                <w:rFonts w:ascii="Times New Roman" w:hAnsi="Times New Roman" w:cs="Times New Roman"/>
                <w:sz w:val="18"/>
                <w:szCs w:val="18"/>
              </w:rPr>
              <w:t>&lt;100 hours/year</w:t>
            </w:r>
          </w:p>
        </w:tc>
        <w:tc>
          <w:tcPr>
            <w:tcW w:w="1113" w:type="dxa"/>
            <w:tcBorders>
              <w:top w:val="nil"/>
              <w:left w:val="nil"/>
              <w:bottom w:val="nil"/>
              <w:right w:val="nil"/>
            </w:tcBorders>
          </w:tcPr>
          <w:p w14:paraId="5F90196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362B8F9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top w:val="nil"/>
              <w:left w:val="nil"/>
              <w:bottom w:val="nil"/>
              <w:right w:val="nil"/>
            </w:tcBorders>
          </w:tcPr>
          <w:p w14:paraId="402F468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70B274B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0935C85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6F52618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0.30</w:t>
            </w:r>
          </w:p>
        </w:tc>
        <w:tc>
          <w:tcPr>
            <w:tcW w:w="794" w:type="dxa"/>
            <w:tcBorders>
              <w:top w:val="nil"/>
              <w:left w:val="nil"/>
              <w:bottom w:val="nil"/>
              <w:right w:val="nil"/>
            </w:tcBorders>
          </w:tcPr>
          <w:p w14:paraId="4674684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(0.24)</w:t>
            </w:r>
          </w:p>
        </w:tc>
        <w:tc>
          <w:tcPr>
            <w:tcW w:w="955" w:type="dxa"/>
            <w:tcBorders>
              <w:top w:val="nil"/>
              <w:left w:val="nil"/>
              <w:bottom w:val="nil"/>
              <w:right w:val="nil"/>
            </w:tcBorders>
          </w:tcPr>
          <w:p w14:paraId="7AD1964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557E1E5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625FE59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6225E83D" w14:textId="77777777" w:rsidTr="00BB5B74">
        <w:trPr>
          <w:jc w:val="center"/>
        </w:trPr>
        <w:tc>
          <w:tcPr>
            <w:tcW w:w="2117" w:type="dxa"/>
            <w:tcBorders>
              <w:top w:val="nil"/>
              <w:left w:val="nil"/>
              <w:bottom w:val="nil"/>
              <w:right w:val="nil"/>
            </w:tcBorders>
          </w:tcPr>
          <w:p w14:paraId="060862C8" w14:textId="19A3D812"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High School x</w:t>
            </w:r>
            <w:r w:rsidR="00BB5B74">
              <w:rPr>
                <w:rFonts w:ascii="Times New Roman" w:hAnsi="Times New Roman" w:cs="Times New Roman"/>
                <w:sz w:val="18"/>
                <w:szCs w:val="18"/>
              </w:rPr>
              <w:br/>
            </w:r>
            <w:r w:rsidRPr="00BB5B74">
              <w:rPr>
                <w:rFonts w:ascii="Times New Roman" w:hAnsi="Times New Roman" w:cs="Times New Roman"/>
                <w:sz w:val="18"/>
                <w:szCs w:val="18"/>
              </w:rPr>
              <w:t>100+ hours/year</w:t>
            </w:r>
          </w:p>
        </w:tc>
        <w:tc>
          <w:tcPr>
            <w:tcW w:w="1113" w:type="dxa"/>
            <w:tcBorders>
              <w:top w:val="nil"/>
              <w:left w:val="nil"/>
              <w:bottom w:val="nil"/>
              <w:right w:val="nil"/>
            </w:tcBorders>
          </w:tcPr>
          <w:p w14:paraId="0AC23BB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5879CA0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top w:val="nil"/>
              <w:left w:val="nil"/>
              <w:bottom w:val="nil"/>
              <w:right w:val="nil"/>
            </w:tcBorders>
          </w:tcPr>
          <w:p w14:paraId="534738C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6E599E1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7F124E2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7C4D867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0.45</w:t>
            </w:r>
          </w:p>
        </w:tc>
        <w:tc>
          <w:tcPr>
            <w:tcW w:w="794" w:type="dxa"/>
            <w:tcBorders>
              <w:top w:val="nil"/>
              <w:left w:val="nil"/>
              <w:bottom w:val="nil"/>
              <w:right w:val="nil"/>
            </w:tcBorders>
          </w:tcPr>
          <w:p w14:paraId="452D2C2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(0.37)</w:t>
            </w:r>
          </w:p>
        </w:tc>
        <w:tc>
          <w:tcPr>
            <w:tcW w:w="955" w:type="dxa"/>
            <w:tcBorders>
              <w:top w:val="nil"/>
              <w:left w:val="nil"/>
              <w:bottom w:val="nil"/>
              <w:right w:val="nil"/>
            </w:tcBorders>
          </w:tcPr>
          <w:p w14:paraId="710467D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511013A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70CF777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0EF8A3F9" w14:textId="77777777" w:rsidTr="00BB5B74">
        <w:trPr>
          <w:jc w:val="center"/>
        </w:trPr>
        <w:tc>
          <w:tcPr>
            <w:tcW w:w="2117" w:type="dxa"/>
            <w:tcBorders>
              <w:top w:val="nil"/>
              <w:left w:val="nil"/>
              <w:bottom w:val="nil"/>
              <w:right w:val="nil"/>
            </w:tcBorders>
          </w:tcPr>
          <w:p w14:paraId="634B635F" w14:textId="7A673FCB"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Some College x</w:t>
            </w:r>
            <w:r w:rsidR="00BB5B74">
              <w:rPr>
                <w:rFonts w:ascii="Times New Roman" w:hAnsi="Times New Roman" w:cs="Times New Roman"/>
                <w:sz w:val="18"/>
                <w:szCs w:val="18"/>
              </w:rPr>
              <w:br/>
            </w:r>
            <w:r w:rsidRPr="00BB5B74">
              <w:rPr>
                <w:rFonts w:ascii="Times New Roman" w:hAnsi="Times New Roman" w:cs="Times New Roman"/>
                <w:sz w:val="18"/>
                <w:szCs w:val="18"/>
              </w:rPr>
              <w:t>&lt;100 hours/year</w:t>
            </w:r>
          </w:p>
        </w:tc>
        <w:tc>
          <w:tcPr>
            <w:tcW w:w="1113" w:type="dxa"/>
            <w:tcBorders>
              <w:top w:val="nil"/>
              <w:left w:val="nil"/>
              <w:bottom w:val="nil"/>
              <w:right w:val="nil"/>
            </w:tcBorders>
          </w:tcPr>
          <w:p w14:paraId="5E300CF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746EA80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top w:val="nil"/>
              <w:left w:val="nil"/>
              <w:bottom w:val="nil"/>
              <w:right w:val="nil"/>
            </w:tcBorders>
          </w:tcPr>
          <w:p w14:paraId="5430691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603C3D5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020A365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5CD31AC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0.10</w:t>
            </w:r>
          </w:p>
        </w:tc>
        <w:tc>
          <w:tcPr>
            <w:tcW w:w="794" w:type="dxa"/>
            <w:tcBorders>
              <w:top w:val="nil"/>
              <w:left w:val="nil"/>
              <w:bottom w:val="nil"/>
              <w:right w:val="nil"/>
            </w:tcBorders>
          </w:tcPr>
          <w:p w14:paraId="29B7B54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(0.23)</w:t>
            </w:r>
          </w:p>
        </w:tc>
        <w:tc>
          <w:tcPr>
            <w:tcW w:w="955" w:type="dxa"/>
            <w:tcBorders>
              <w:top w:val="nil"/>
              <w:left w:val="nil"/>
              <w:bottom w:val="nil"/>
              <w:right w:val="nil"/>
            </w:tcBorders>
          </w:tcPr>
          <w:p w14:paraId="07B1C22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4973155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5F0647A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2A50E9A3" w14:textId="77777777" w:rsidTr="00BB5B74">
        <w:trPr>
          <w:jc w:val="center"/>
        </w:trPr>
        <w:tc>
          <w:tcPr>
            <w:tcW w:w="2117" w:type="dxa"/>
            <w:tcBorders>
              <w:top w:val="nil"/>
              <w:left w:val="nil"/>
              <w:bottom w:val="nil"/>
              <w:right w:val="nil"/>
            </w:tcBorders>
          </w:tcPr>
          <w:p w14:paraId="73B73F0D" w14:textId="3F16ACED"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Some College x</w:t>
            </w:r>
            <w:r w:rsidR="00BB5B74">
              <w:rPr>
                <w:rFonts w:ascii="Times New Roman" w:hAnsi="Times New Roman" w:cs="Times New Roman"/>
                <w:sz w:val="18"/>
                <w:szCs w:val="18"/>
              </w:rPr>
              <w:br/>
            </w:r>
            <w:r w:rsidRPr="00BB5B74">
              <w:rPr>
                <w:rFonts w:ascii="Times New Roman" w:hAnsi="Times New Roman" w:cs="Times New Roman"/>
                <w:sz w:val="18"/>
                <w:szCs w:val="18"/>
              </w:rPr>
              <w:t>100+ hours/year</w:t>
            </w:r>
          </w:p>
        </w:tc>
        <w:tc>
          <w:tcPr>
            <w:tcW w:w="1113" w:type="dxa"/>
            <w:tcBorders>
              <w:top w:val="nil"/>
              <w:left w:val="nil"/>
              <w:bottom w:val="nil"/>
              <w:right w:val="nil"/>
            </w:tcBorders>
          </w:tcPr>
          <w:p w14:paraId="57FACD6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4BA6059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top w:val="nil"/>
              <w:left w:val="nil"/>
              <w:bottom w:val="nil"/>
              <w:right w:val="nil"/>
            </w:tcBorders>
          </w:tcPr>
          <w:p w14:paraId="3B31354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69D6440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5BFBB85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62DB197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0.21</w:t>
            </w:r>
          </w:p>
        </w:tc>
        <w:tc>
          <w:tcPr>
            <w:tcW w:w="794" w:type="dxa"/>
            <w:tcBorders>
              <w:top w:val="nil"/>
              <w:left w:val="nil"/>
              <w:bottom w:val="nil"/>
              <w:right w:val="nil"/>
            </w:tcBorders>
          </w:tcPr>
          <w:p w14:paraId="0A6C2DB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(0.36)</w:t>
            </w:r>
          </w:p>
        </w:tc>
        <w:tc>
          <w:tcPr>
            <w:tcW w:w="955" w:type="dxa"/>
            <w:tcBorders>
              <w:top w:val="nil"/>
              <w:left w:val="nil"/>
              <w:bottom w:val="nil"/>
              <w:right w:val="nil"/>
            </w:tcBorders>
          </w:tcPr>
          <w:p w14:paraId="73219BC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6B619E7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1B08592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10BAD6CB" w14:textId="77777777" w:rsidTr="00BB5B74">
        <w:trPr>
          <w:jc w:val="center"/>
        </w:trPr>
        <w:tc>
          <w:tcPr>
            <w:tcW w:w="2117" w:type="dxa"/>
            <w:tcBorders>
              <w:top w:val="nil"/>
              <w:left w:val="nil"/>
              <w:bottom w:val="nil"/>
              <w:right w:val="nil"/>
            </w:tcBorders>
          </w:tcPr>
          <w:p w14:paraId="7D1FDC17" w14:textId="408DDE10"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College or more x</w:t>
            </w:r>
            <w:r w:rsidR="00BB5B74">
              <w:rPr>
                <w:rFonts w:ascii="Times New Roman" w:hAnsi="Times New Roman" w:cs="Times New Roman"/>
                <w:sz w:val="18"/>
                <w:szCs w:val="18"/>
              </w:rPr>
              <w:br/>
            </w:r>
            <w:r w:rsidRPr="00BB5B74">
              <w:rPr>
                <w:rFonts w:ascii="Times New Roman" w:hAnsi="Times New Roman" w:cs="Times New Roman"/>
                <w:sz w:val="18"/>
                <w:szCs w:val="18"/>
              </w:rPr>
              <w:t>&lt;100 hours/year</w:t>
            </w:r>
          </w:p>
        </w:tc>
        <w:tc>
          <w:tcPr>
            <w:tcW w:w="1113" w:type="dxa"/>
            <w:tcBorders>
              <w:top w:val="nil"/>
              <w:left w:val="nil"/>
              <w:bottom w:val="nil"/>
              <w:right w:val="nil"/>
            </w:tcBorders>
          </w:tcPr>
          <w:p w14:paraId="4A4B624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49071F3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top w:val="nil"/>
              <w:left w:val="nil"/>
              <w:bottom w:val="nil"/>
              <w:right w:val="nil"/>
            </w:tcBorders>
          </w:tcPr>
          <w:p w14:paraId="3145EC8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6290E06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6AFE6B1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3D5F6C1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-0.07</w:t>
            </w:r>
          </w:p>
        </w:tc>
        <w:tc>
          <w:tcPr>
            <w:tcW w:w="794" w:type="dxa"/>
            <w:tcBorders>
              <w:top w:val="nil"/>
              <w:left w:val="nil"/>
              <w:bottom w:val="nil"/>
              <w:right w:val="nil"/>
            </w:tcBorders>
          </w:tcPr>
          <w:p w14:paraId="10C23EE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(0.27)</w:t>
            </w:r>
          </w:p>
        </w:tc>
        <w:tc>
          <w:tcPr>
            <w:tcW w:w="955" w:type="dxa"/>
            <w:tcBorders>
              <w:top w:val="nil"/>
              <w:left w:val="nil"/>
              <w:bottom w:val="nil"/>
              <w:right w:val="nil"/>
            </w:tcBorders>
          </w:tcPr>
          <w:p w14:paraId="06F4765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6B6BDD1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240C8E4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3F5C7295" w14:textId="77777777" w:rsidTr="00BB5B74">
        <w:trPr>
          <w:jc w:val="center"/>
        </w:trPr>
        <w:tc>
          <w:tcPr>
            <w:tcW w:w="2117" w:type="dxa"/>
            <w:tcBorders>
              <w:top w:val="nil"/>
              <w:left w:val="nil"/>
              <w:bottom w:val="nil"/>
              <w:right w:val="nil"/>
            </w:tcBorders>
          </w:tcPr>
          <w:p w14:paraId="6ACEE889" w14:textId="3FCEFACD"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College or more x</w:t>
            </w:r>
            <w:r w:rsidR="00BB5B74">
              <w:rPr>
                <w:rFonts w:ascii="Times New Roman" w:hAnsi="Times New Roman" w:cs="Times New Roman"/>
                <w:sz w:val="18"/>
                <w:szCs w:val="18"/>
              </w:rPr>
              <w:br/>
            </w:r>
            <w:r w:rsidRPr="00BB5B74">
              <w:rPr>
                <w:rFonts w:ascii="Times New Roman" w:hAnsi="Times New Roman" w:cs="Times New Roman"/>
                <w:sz w:val="18"/>
                <w:szCs w:val="18"/>
              </w:rPr>
              <w:t>100+ hours/year</w:t>
            </w:r>
          </w:p>
        </w:tc>
        <w:tc>
          <w:tcPr>
            <w:tcW w:w="1113" w:type="dxa"/>
            <w:tcBorders>
              <w:top w:val="nil"/>
              <w:left w:val="nil"/>
              <w:bottom w:val="nil"/>
              <w:right w:val="nil"/>
            </w:tcBorders>
          </w:tcPr>
          <w:p w14:paraId="1EBBB1D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21A2C93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top w:val="nil"/>
              <w:left w:val="nil"/>
              <w:bottom w:val="nil"/>
              <w:right w:val="nil"/>
            </w:tcBorders>
          </w:tcPr>
          <w:p w14:paraId="7D0D443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00FE4BD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36B065E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2843016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-0.55</w:t>
            </w:r>
          </w:p>
        </w:tc>
        <w:tc>
          <w:tcPr>
            <w:tcW w:w="794" w:type="dxa"/>
            <w:tcBorders>
              <w:top w:val="nil"/>
              <w:left w:val="nil"/>
              <w:bottom w:val="nil"/>
              <w:right w:val="nil"/>
            </w:tcBorders>
          </w:tcPr>
          <w:p w14:paraId="2D98A1B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(0.38)</w:t>
            </w:r>
          </w:p>
        </w:tc>
        <w:tc>
          <w:tcPr>
            <w:tcW w:w="955" w:type="dxa"/>
            <w:tcBorders>
              <w:top w:val="nil"/>
              <w:left w:val="nil"/>
              <w:bottom w:val="nil"/>
              <w:right w:val="nil"/>
            </w:tcBorders>
          </w:tcPr>
          <w:p w14:paraId="5381655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26189AD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18F9B9E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40D606D3" w14:textId="77777777" w:rsidTr="00BB5B74">
        <w:trPr>
          <w:jc w:val="center"/>
        </w:trPr>
        <w:tc>
          <w:tcPr>
            <w:tcW w:w="2117" w:type="dxa"/>
            <w:tcBorders>
              <w:top w:val="nil"/>
              <w:left w:val="nil"/>
              <w:bottom w:val="nil"/>
              <w:right w:val="nil"/>
            </w:tcBorders>
          </w:tcPr>
          <w:p w14:paraId="186464C5"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Unmarried</w:t>
            </w:r>
          </w:p>
        </w:tc>
        <w:tc>
          <w:tcPr>
            <w:tcW w:w="1113" w:type="dxa"/>
            <w:tcBorders>
              <w:top w:val="nil"/>
              <w:left w:val="nil"/>
              <w:bottom w:val="nil"/>
              <w:right w:val="nil"/>
            </w:tcBorders>
          </w:tcPr>
          <w:p w14:paraId="5E7A894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-0.37</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1DF1F72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(0.18)</w:t>
            </w:r>
          </w:p>
        </w:tc>
        <w:tc>
          <w:tcPr>
            <w:tcW w:w="980" w:type="dxa"/>
            <w:tcBorders>
              <w:top w:val="nil"/>
              <w:left w:val="nil"/>
              <w:bottom w:val="nil"/>
              <w:right w:val="nil"/>
            </w:tcBorders>
          </w:tcPr>
          <w:p w14:paraId="66A2BAF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0.06</w:t>
            </w:r>
          </w:p>
        </w:tc>
        <w:tc>
          <w:tcPr>
            <w:tcW w:w="1031" w:type="dxa"/>
            <w:tcBorders>
              <w:top w:val="nil"/>
              <w:left w:val="nil"/>
              <w:bottom w:val="nil"/>
              <w:right w:val="nil"/>
            </w:tcBorders>
          </w:tcPr>
          <w:p w14:paraId="0BEBEAA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(0.10)</w:t>
            </w:r>
          </w:p>
        </w:tc>
        <w:tc>
          <w:tcPr>
            <w:tcW w:w="236" w:type="dxa"/>
            <w:tcBorders>
              <w:top w:val="nil"/>
              <w:left w:val="nil"/>
              <w:bottom w:val="nil"/>
              <w:right w:val="nil"/>
            </w:tcBorders>
          </w:tcPr>
          <w:p w14:paraId="7496D13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58E58AD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-0.37</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790D369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(0.18)</w:t>
            </w:r>
          </w:p>
        </w:tc>
        <w:tc>
          <w:tcPr>
            <w:tcW w:w="955" w:type="dxa"/>
            <w:tcBorders>
              <w:top w:val="nil"/>
              <w:left w:val="nil"/>
              <w:bottom w:val="nil"/>
              <w:right w:val="nil"/>
            </w:tcBorders>
          </w:tcPr>
          <w:p w14:paraId="0AF45E2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0.06</w:t>
            </w:r>
          </w:p>
        </w:tc>
        <w:tc>
          <w:tcPr>
            <w:tcW w:w="1032" w:type="dxa"/>
            <w:tcBorders>
              <w:top w:val="nil"/>
              <w:left w:val="nil"/>
              <w:bottom w:val="nil"/>
              <w:right w:val="nil"/>
            </w:tcBorders>
          </w:tcPr>
          <w:p w14:paraId="5BCCDE9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(0.10)</w:t>
            </w:r>
          </w:p>
        </w:tc>
        <w:tc>
          <w:tcPr>
            <w:tcW w:w="275" w:type="dxa"/>
            <w:tcBorders>
              <w:top w:val="nil"/>
              <w:left w:val="nil"/>
              <w:bottom w:val="nil"/>
              <w:right w:val="nil"/>
            </w:tcBorders>
          </w:tcPr>
          <w:p w14:paraId="5D848B0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65494BA0" w14:textId="77777777" w:rsidTr="00BB5B74">
        <w:trPr>
          <w:jc w:val="center"/>
        </w:trPr>
        <w:tc>
          <w:tcPr>
            <w:tcW w:w="2117" w:type="dxa"/>
            <w:tcBorders>
              <w:top w:val="nil"/>
              <w:left w:val="nil"/>
              <w:bottom w:val="nil"/>
              <w:right w:val="nil"/>
            </w:tcBorders>
          </w:tcPr>
          <w:p w14:paraId="6DD0957B"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Low Income</w:t>
            </w:r>
          </w:p>
        </w:tc>
        <w:tc>
          <w:tcPr>
            <w:tcW w:w="1113" w:type="dxa"/>
            <w:tcBorders>
              <w:top w:val="nil"/>
              <w:left w:val="nil"/>
              <w:bottom w:val="nil"/>
              <w:right w:val="nil"/>
            </w:tcBorders>
          </w:tcPr>
          <w:p w14:paraId="76037EC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-0.45</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7F2466B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(0.14)</w:t>
            </w:r>
          </w:p>
        </w:tc>
        <w:tc>
          <w:tcPr>
            <w:tcW w:w="980" w:type="dxa"/>
            <w:tcBorders>
              <w:top w:val="nil"/>
              <w:left w:val="nil"/>
              <w:bottom w:val="nil"/>
              <w:right w:val="nil"/>
            </w:tcBorders>
          </w:tcPr>
          <w:p w14:paraId="3284ADF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0.28</w:t>
            </w:r>
            <w:r w:rsidRPr="00BB5B74">
              <w:rPr>
                <w:rFonts w:ascii="Times New Roman" w:hAnsi="Times New Roman" w:cs="Times New Roman"/>
                <w:sz w:val="18"/>
                <w:szCs w:val="18"/>
                <w:vertAlign w:val="superscript"/>
              </w:rPr>
              <w:t>***</w:t>
            </w:r>
          </w:p>
        </w:tc>
        <w:tc>
          <w:tcPr>
            <w:tcW w:w="1031" w:type="dxa"/>
            <w:tcBorders>
              <w:top w:val="nil"/>
              <w:left w:val="nil"/>
              <w:bottom w:val="nil"/>
              <w:right w:val="nil"/>
            </w:tcBorders>
          </w:tcPr>
          <w:p w14:paraId="27133EA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(0.08)</w:t>
            </w:r>
          </w:p>
        </w:tc>
        <w:tc>
          <w:tcPr>
            <w:tcW w:w="236" w:type="dxa"/>
            <w:tcBorders>
              <w:top w:val="nil"/>
              <w:left w:val="nil"/>
              <w:bottom w:val="nil"/>
              <w:right w:val="nil"/>
            </w:tcBorders>
          </w:tcPr>
          <w:p w14:paraId="2856E5D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28BCD8F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-0.46</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6FDBCCA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(0.14)</w:t>
            </w:r>
          </w:p>
        </w:tc>
        <w:tc>
          <w:tcPr>
            <w:tcW w:w="955" w:type="dxa"/>
            <w:tcBorders>
              <w:top w:val="nil"/>
              <w:left w:val="nil"/>
              <w:bottom w:val="nil"/>
              <w:right w:val="nil"/>
            </w:tcBorders>
          </w:tcPr>
          <w:p w14:paraId="5E47DFF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0.28</w:t>
            </w:r>
            <w:r w:rsidRPr="00BB5B74">
              <w:rPr>
                <w:rFonts w:ascii="Times New Roman" w:hAnsi="Times New Roman" w:cs="Times New Roman"/>
                <w:sz w:val="18"/>
                <w:szCs w:val="18"/>
                <w:vertAlign w:val="superscript"/>
              </w:rPr>
              <w:t>***</w:t>
            </w:r>
          </w:p>
        </w:tc>
        <w:tc>
          <w:tcPr>
            <w:tcW w:w="1032" w:type="dxa"/>
            <w:tcBorders>
              <w:top w:val="nil"/>
              <w:left w:val="nil"/>
              <w:bottom w:val="nil"/>
              <w:right w:val="nil"/>
            </w:tcBorders>
          </w:tcPr>
          <w:p w14:paraId="0668D05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(0.08)</w:t>
            </w:r>
          </w:p>
        </w:tc>
        <w:tc>
          <w:tcPr>
            <w:tcW w:w="275" w:type="dxa"/>
            <w:tcBorders>
              <w:top w:val="nil"/>
              <w:left w:val="nil"/>
              <w:bottom w:val="nil"/>
              <w:right w:val="nil"/>
            </w:tcBorders>
          </w:tcPr>
          <w:p w14:paraId="7E0D74D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7F79563D" w14:textId="77777777" w:rsidTr="00BB5B74">
        <w:trPr>
          <w:jc w:val="center"/>
        </w:trPr>
        <w:tc>
          <w:tcPr>
            <w:tcW w:w="2117" w:type="dxa"/>
            <w:tcBorders>
              <w:top w:val="nil"/>
              <w:left w:val="nil"/>
              <w:bottom w:val="nil"/>
              <w:right w:val="nil"/>
            </w:tcBorders>
          </w:tcPr>
          <w:p w14:paraId="47E73761" w14:textId="77777777" w:rsidR="00AA1893" w:rsidRPr="00BB5B74" w:rsidRDefault="00AA1893" w:rsidP="000051AA">
            <w:pPr>
              <w:widowControl w:val="0"/>
              <w:tabs>
                <w:tab w:val="left" w:pos="795"/>
              </w:tabs>
              <w:spacing w:after="0" w:line="240" w:lineRule="auto"/>
              <w:rPr>
                <w:rFonts w:ascii="Times New Roman" w:hAnsi="Times New Roman" w:cs="Times New Roman"/>
                <w:sz w:val="18"/>
                <w:szCs w:val="18"/>
              </w:rPr>
            </w:pPr>
            <w:r w:rsidRPr="00BB5B74">
              <w:rPr>
                <w:rFonts w:ascii="Times New Roman" w:hAnsi="Times New Roman" w:cs="Times New Roman"/>
                <w:sz w:val="18"/>
                <w:szCs w:val="18"/>
              </w:rPr>
              <w:t>Current Smoker</w:t>
            </w:r>
          </w:p>
        </w:tc>
        <w:tc>
          <w:tcPr>
            <w:tcW w:w="1113" w:type="dxa"/>
            <w:tcBorders>
              <w:top w:val="nil"/>
              <w:left w:val="nil"/>
              <w:bottom w:val="nil"/>
              <w:right w:val="nil"/>
            </w:tcBorders>
          </w:tcPr>
          <w:p w14:paraId="0C44608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-0.35</w:t>
            </w:r>
          </w:p>
        </w:tc>
        <w:tc>
          <w:tcPr>
            <w:tcW w:w="794" w:type="dxa"/>
            <w:tcBorders>
              <w:top w:val="nil"/>
              <w:left w:val="nil"/>
              <w:bottom w:val="nil"/>
              <w:right w:val="nil"/>
            </w:tcBorders>
          </w:tcPr>
          <w:p w14:paraId="3638D2A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980" w:type="dxa"/>
            <w:tcBorders>
              <w:top w:val="nil"/>
              <w:left w:val="nil"/>
              <w:bottom w:val="nil"/>
              <w:right w:val="nil"/>
            </w:tcBorders>
          </w:tcPr>
          <w:p w14:paraId="3CF6D4F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1031" w:type="dxa"/>
            <w:tcBorders>
              <w:top w:val="nil"/>
              <w:left w:val="nil"/>
              <w:bottom w:val="nil"/>
              <w:right w:val="nil"/>
            </w:tcBorders>
          </w:tcPr>
          <w:p w14:paraId="645508A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(0.15)</w:t>
            </w:r>
          </w:p>
        </w:tc>
        <w:tc>
          <w:tcPr>
            <w:tcW w:w="236" w:type="dxa"/>
            <w:tcBorders>
              <w:top w:val="nil"/>
              <w:left w:val="nil"/>
              <w:bottom w:val="nil"/>
              <w:right w:val="nil"/>
            </w:tcBorders>
          </w:tcPr>
          <w:p w14:paraId="2D3AEC3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48845D6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-0.35</w:t>
            </w:r>
          </w:p>
        </w:tc>
        <w:tc>
          <w:tcPr>
            <w:tcW w:w="794" w:type="dxa"/>
            <w:tcBorders>
              <w:top w:val="nil"/>
              <w:left w:val="nil"/>
              <w:bottom w:val="nil"/>
              <w:right w:val="nil"/>
            </w:tcBorders>
          </w:tcPr>
          <w:p w14:paraId="19013D4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955" w:type="dxa"/>
            <w:tcBorders>
              <w:top w:val="nil"/>
              <w:left w:val="nil"/>
              <w:bottom w:val="nil"/>
              <w:right w:val="nil"/>
            </w:tcBorders>
          </w:tcPr>
          <w:p w14:paraId="5F995B8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1032" w:type="dxa"/>
            <w:tcBorders>
              <w:top w:val="nil"/>
              <w:left w:val="nil"/>
              <w:bottom w:val="nil"/>
              <w:right w:val="nil"/>
            </w:tcBorders>
          </w:tcPr>
          <w:p w14:paraId="19586E5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(0.15)</w:t>
            </w:r>
          </w:p>
        </w:tc>
        <w:tc>
          <w:tcPr>
            <w:tcW w:w="275" w:type="dxa"/>
            <w:tcBorders>
              <w:top w:val="nil"/>
              <w:left w:val="nil"/>
              <w:bottom w:val="nil"/>
              <w:right w:val="nil"/>
            </w:tcBorders>
          </w:tcPr>
          <w:p w14:paraId="708D802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0EBF78FE" w14:textId="77777777" w:rsidTr="00BB5B74">
        <w:trPr>
          <w:jc w:val="center"/>
        </w:trPr>
        <w:tc>
          <w:tcPr>
            <w:tcW w:w="2117" w:type="dxa"/>
            <w:tcBorders>
              <w:top w:val="nil"/>
              <w:left w:val="nil"/>
              <w:bottom w:val="nil"/>
              <w:right w:val="nil"/>
            </w:tcBorders>
          </w:tcPr>
          <w:p w14:paraId="6CEE63DC"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Heavy Alcohol Use</w:t>
            </w:r>
          </w:p>
        </w:tc>
        <w:tc>
          <w:tcPr>
            <w:tcW w:w="1113" w:type="dxa"/>
            <w:tcBorders>
              <w:top w:val="nil"/>
              <w:left w:val="nil"/>
              <w:bottom w:val="nil"/>
              <w:right w:val="nil"/>
            </w:tcBorders>
          </w:tcPr>
          <w:p w14:paraId="1079D8F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0.57</w:t>
            </w:r>
          </w:p>
        </w:tc>
        <w:tc>
          <w:tcPr>
            <w:tcW w:w="794" w:type="dxa"/>
            <w:tcBorders>
              <w:top w:val="nil"/>
              <w:left w:val="nil"/>
              <w:bottom w:val="nil"/>
              <w:right w:val="nil"/>
            </w:tcBorders>
          </w:tcPr>
          <w:p w14:paraId="2D8496A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(0.42)</w:t>
            </w:r>
          </w:p>
        </w:tc>
        <w:tc>
          <w:tcPr>
            <w:tcW w:w="980" w:type="dxa"/>
            <w:tcBorders>
              <w:top w:val="nil"/>
              <w:left w:val="nil"/>
              <w:bottom w:val="nil"/>
              <w:right w:val="nil"/>
            </w:tcBorders>
          </w:tcPr>
          <w:p w14:paraId="52945D3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-0.15</w:t>
            </w:r>
          </w:p>
        </w:tc>
        <w:tc>
          <w:tcPr>
            <w:tcW w:w="1031" w:type="dxa"/>
            <w:tcBorders>
              <w:top w:val="nil"/>
              <w:left w:val="nil"/>
              <w:bottom w:val="nil"/>
              <w:right w:val="nil"/>
            </w:tcBorders>
          </w:tcPr>
          <w:p w14:paraId="20C9951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(0.28)</w:t>
            </w:r>
          </w:p>
        </w:tc>
        <w:tc>
          <w:tcPr>
            <w:tcW w:w="236" w:type="dxa"/>
            <w:tcBorders>
              <w:top w:val="nil"/>
              <w:left w:val="nil"/>
              <w:bottom w:val="nil"/>
              <w:right w:val="nil"/>
            </w:tcBorders>
          </w:tcPr>
          <w:p w14:paraId="7069B2C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21FD50B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0.56</w:t>
            </w:r>
          </w:p>
        </w:tc>
        <w:tc>
          <w:tcPr>
            <w:tcW w:w="794" w:type="dxa"/>
            <w:tcBorders>
              <w:top w:val="nil"/>
              <w:left w:val="nil"/>
              <w:bottom w:val="nil"/>
              <w:right w:val="nil"/>
            </w:tcBorders>
          </w:tcPr>
          <w:p w14:paraId="0E0D77A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(0.42)</w:t>
            </w:r>
          </w:p>
        </w:tc>
        <w:tc>
          <w:tcPr>
            <w:tcW w:w="955" w:type="dxa"/>
            <w:tcBorders>
              <w:top w:val="nil"/>
              <w:left w:val="nil"/>
              <w:bottom w:val="nil"/>
              <w:right w:val="nil"/>
            </w:tcBorders>
          </w:tcPr>
          <w:p w14:paraId="35B359D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-0.14</w:t>
            </w:r>
          </w:p>
        </w:tc>
        <w:tc>
          <w:tcPr>
            <w:tcW w:w="1032" w:type="dxa"/>
            <w:tcBorders>
              <w:top w:val="nil"/>
              <w:left w:val="nil"/>
              <w:bottom w:val="nil"/>
              <w:right w:val="nil"/>
            </w:tcBorders>
          </w:tcPr>
          <w:p w14:paraId="3C898A3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(0.28)</w:t>
            </w:r>
          </w:p>
        </w:tc>
        <w:tc>
          <w:tcPr>
            <w:tcW w:w="275" w:type="dxa"/>
            <w:tcBorders>
              <w:top w:val="nil"/>
              <w:left w:val="nil"/>
              <w:bottom w:val="nil"/>
              <w:right w:val="nil"/>
            </w:tcBorders>
          </w:tcPr>
          <w:p w14:paraId="0387E09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051E46D5" w14:textId="77777777" w:rsidTr="00BB5B74">
        <w:trPr>
          <w:jc w:val="center"/>
        </w:trPr>
        <w:tc>
          <w:tcPr>
            <w:tcW w:w="2117" w:type="dxa"/>
            <w:tcBorders>
              <w:top w:val="nil"/>
              <w:left w:val="nil"/>
              <w:bottom w:val="nil"/>
              <w:right w:val="nil"/>
            </w:tcBorders>
          </w:tcPr>
          <w:p w14:paraId="629158FA"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Physically Inactive</w:t>
            </w:r>
          </w:p>
        </w:tc>
        <w:tc>
          <w:tcPr>
            <w:tcW w:w="1113" w:type="dxa"/>
            <w:tcBorders>
              <w:top w:val="nil"/>
              <w:left w:val="nil"/>
              <w:bottom w:val="nil"/>
              <w:right w:val="nil"/>
            </w:tcBorders>
          </w:tcPr>
          <w:p w14:paraId="7D0F4B3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-0.19</w:t>
            </w:r>
          </w:p>
        </w:tc>
        <w:tc>
          <w:tcPr>
            <w:tcW w:w="794" w:type="dxa"/>
            <w:tcBorders>
              <w:top w:val="nil"/>
              <w:left w:val="nil"/>
              <w:bottom w:val="nil"/>
              <w:right w:val="nil"/>
            </w:tcBorders>
          </w:tcPr>
          <w:p w14:paraId="4EC508A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(0.19)</w:t>
            </w:r>
          </w:p>
        </w:tc>
        <w:tc>
          <w:tcPr>
            <w:tcW w:w="980" w:type="dxa"/>
            <w:tcBorders>
              <w:top w:val="nil"/>
              <w:left w:val="nil"/>
              <w:bottom w:val="nil"/>
              <w:right w:val="nil"/>
            </w:tcBorders>
          </w:tcPr>
          <w:p w14:paraId="77EA6ED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-0.12</w:t>
            </w:r>
          </w:p>
        </w:tc>
        <w:tc>
          <w:tcPr>
            <w:tcW w:w="1031" w:type="dxa"/>
            <w:tcBorders>
              <w:top w:val="nil"/>
              <w:left w:val="nil"/>
              <w:bottom w:val="nil"/>
              <w:right w:val="nil"/>
            </w:tcBorders>
          </w:tcPr>
          <w:p w14:paraId="77AB55C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(0.09)</w:t>
            </w:r>
          </w:p>
        </w:tc>
        <w:tc>
          <w:tcPr>
            <w:tcW w:w="236" w:type="dxa"/>
            <w:tcBorders>
              <w:top w:val="nil"/>
              <w:left w:val="nil"/>
              <w:bottom w:val="nil"/>
              <w:right w:val="nil"/>
            </w:tcBorders>
          </w:tcPr>
          <w:p w14:paraId="03073A5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4756F81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-0.18</w:t>
            </w:r>
          </w:p>
        </w:tc>
        <w:tc>
          <w:tcPr>
            <w:tcW w:w="794" w:type="dxa"/>
            <w:tcBorders>
              <w:top w:val="nil"/>
              <w:left w:val="nil"/>
              <w:bottom w:val="nil"/>
              <w:right w:val="nil"/>
            </w:tcBorders>
          </w:tcPr>
          <w:p w14:paraId="6E78A9A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(0.19)</w:t>
            </w:r>
          </w:p>
        </w:tc>
        <w:tc>
          <w:tcPr>
            <w:tcW w:w="955" w:type="dxa"/>
            <w:tcBorders>
              <w:top w:val="nil"/>
              <w:left w:val="nil"/>
              <w:bottom w:val="nil"/>
              <w:right w:val="nil"/>
            </w:tcBorders>
          </w:tcPr>
          <w:p w14:paraId="261162F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-0.13</w:t>
            </w:r>
          </w:p>
        </w:tc>
        <w:tc>
          <w:tcPr>
            <w:tcW w:w="1032" w:type="dxa"/>
            <w:tcBorders>
              <w:top w:val="nil"/>
              <w:left w:val="nil"/>
              <w:bottom w:val="nil"/>
              <w:right w:val="nil"/>
            </w:tcBorders>
          </w:tcPr>
          <w:p w14:paraId="040E0B1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(0.09)</w:t>
            </w:r>
          </w:p>
        </w:tc>
        <w:tc>
          <w:tcPr>
            <w:tcW w:w="275" w:type="dxa"/>
            <w:tcBorders>
              <w:top w:val="nil"/>
              <w:left w:val="nil"/>
              <w:bottom w:val="nil"/>
              <w:right w:val="nil"/>
            </w:tcBorders>
          </w:tcPr>
          <w:p w14:paraId="29CBA8F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2B1D3176" w14:textId="77777777" w:rsidTr="00BB5B74">
        <w:trPr>
          <w:jc w:val="center"/>
        </w:trPr>
        <w:tc>
          <w:tcPr>
            <w:tcW w:w="2117" w:type="dxa"/>
            <w:tcBorders>
              <w:top w:val="nil"/>
              <w:left w:val="nil"/>
              <w:bottom w:val="nil"/>
              <w:right w:val="nil"/>
            </w:tcBorders>
          </w:tcPr>
          <w:p w14:paraId="758FFBD8"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High Blood Pressure</w:t>
            </w:r>
          </w:p>
        </w:tc>
        <w:tc>
          <w:tcPr>
            <w:tcW w:w="1113" w:type="dxa"/>
            <w:tcBorders>
              <w:top w:val="nil"/>
              <w:left w:val="nil"/>
              <w:bottom w:val="nil"/>
              <w:right w:val="nil"/>
            </w:tcBorders>
          </w:tcPr>
          <w:p w14:paraId="2FBD7C9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-0.16</w:t>
            </w:r>
          </w:p>
        </w:tc>
        <w:tc>
          <w:tcPr>
            <w:tcW w:w="794" w:type="dxa"/>
            <w:tcBorders>
              <w:top w:val="nil"/>
              <w:left w:val="nil"/>
              <w:bottom w:val="nil"/>
              <w:right w:val="nil"/>
            </w:tcBorders>
          </w:tcPr>
          <w:p w14:paraId="13616EB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(0.09)</w:t>
            </w:r>
          </w:p>
        </w:tc>
        <w:tc>
          <w:tcPr>
            <w:tcW w:w="980" w:type="dxa"/>
            <w:tcBorders>
              <w:top w:val="nil"/>
              <w:left w:val="nil"/>
              <w:bottom w:val="nil"/>
              <w:right w:val="nil"/>
            </w:tcBorders>
          </w:tcPr>
          <w:p w14:paraId="1BE155B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2EA25B9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25A1AC3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4657ADF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-0.16</w:t>
            </w:r>
          </w:p>
        </w:tc>
        <w:tc>
          <w:tcPr>
            <w:tcW w:w="794" w:type="dxa"/>
            <w:tcBorders>
              <w:top w:val="nil"/>
              <w:left w:val="nil"/>
              <w:bottom w:val="nil"/>
              <w:right w:val="nil"/>
            </w:tcBorders>
          </w:tcPr>
          <w:p w14:paraId="2CB8BDB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(0.09)</w:t>
            </w:r>
          </w:p>
        </w:tc>
        <w:tc>
          <w:tcPr>
            <w:tcW w:w="955" w:type="dxa"/>
            <w:tcBorders>
              <w:top w:val="nil"/>
              <w:left w:val="nil"/>
              <w:bottom w:val="nil"/>
              <w:right w:val="nil"/>
            </w:tcBorders>
          </w:tcPr>
          <w:p w14:paraId="46539E3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10E9009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55C96B1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3262984A" w14:textId="77777777" w:rsidTr="00BB5B74">
        <w:trPr>
          <w:jc w:val="center"/>
        </w:trPr>
        <w:tc>
          <w:tcPr>
            <w:tcW w:w="2117" w:type="dxa"/>
            <w:tcBorders>
              <w:top w:val="nil"/>
              <w:left w:val="nil"/>
              <w:bottom w:val="nil"/>
              <w:right w:val="nil"/>
            </w:tcBorders>
          </w:tcPr>
          <w:p w14:paraId="19FF3DE2"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Diabetes</w:t>
            </w:r>
          </w:p>
        </w:tc>
        <w:tc>
          <w:tcPr>
            <w:tcW w:w="1113" w:type="dxa"/>
            <w:tcBorders>
              <w:top w:val="nil"/>
              <w:left w:val="nil"/>
              <w:bottom w:val="nil"/>
              <w:right w:val="nil"/>
            </w:tcBorders>
          </w:tcPr>
          <w:p w14:paraId="6FF5BB8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-0.19</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4128EFC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(0.09)</w:t>
            </w:r>
          </w:p>
        </w:tc>
        <w:tc>
          <w:tcPr>
            <w:tcW w:w="980" w:type="dxa"/>
            <w:tcBorders>
              <w:top w:val="nil"/>
              <w:left w:val="nil"/>
              <w:bottom w:val="nil"/>
              <w:right w:val="nil"/>
            </w:tcBorders>
          </w:tcPr>
          <w:p w14:paraId="5A82AFB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629C72F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26F4873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0DF4160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-0.19</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67FD1A1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(0.09)</w:t>
            </w:r>
          </w:p>
        </w:tc>
        <w:tc>
          <w:tcPr>
            <w:tcW w:w="955" w:type="dxa"/>
            <w:tcBorders>
              <w:top w:val="nil"/>
              <w:left w:val="nil"/>
              <w:bottom w:val="nil"/>
              <w:right w:val="nil"/>
            </w:tcBorders>
          </w:tcPr>
          <w:p w14:paraId="73DE327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2E42670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44775E1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7026E6E3" w14:textId="77777777" w:rsidTr="00BB5B74">
        <w:trPr>
          <w:jc w:val="center"/>
        </w:trPr>
        <w:tc>
          <w:tcPr>
            <w:tcW w:w="2117" w:type="dxa"/>
            <w:tcBorders>
              <w:top w:val="nil"/>
              <w:left w:val="nil"/>
              <w:bottom w:val="nil"/>
              <w:right w:val="nil"/>
            </w:tcBorders>
          </w:tcPr>
          <w:p w14:paraId="0B791E3C"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Any Psychiatric Diagnosis</w:t>
            </w:r>
          </w:p>
        </w:tc>
        <w:tc>
          <w:tcPr>
            <w:tcW w:w="1113" w:type="dxa"/>
            <w:tcBorders>
              <w:top w:val="nil"/>
              <w:left w:val="nil"/>
              <w:bottom w:val="nil"/>
              <w:right w:val="nil"/>
            </w:tcBorders>
          </w:tcPr>
          <w:p w14:paraId="4089A4F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-0.19</w:t>
            </w:r>
          </w:p>
        </w:tc>
        <w:tc>
          <w:tcPr>
            <w:tcW w:w="794" w:type="dxa"/>
            <w:tcBorders>
              <w:top w:val="nil"/>
              <w:left w:val="nil"/>
              <w:bottom w:val="nil"/>
              <w:right w:val="nil"/>
            </w:tcBorders>
          </w:tcPr>
          <w:p w14:paraId="7B8B326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c>
          <w:tcPr>
            <w:tcW w:w="980" w:type="dxa"/>
            <w:tcBorders>
              <w:top w:val="nil"/>
              <w:left w:val="nil"/>
              <w:bottom w:val="nil"/>
              <w:right w:val="nil"/>
            </w:tcBorders>
          </w:tcPr>
          <w:p w14:paraId="261AB2D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1031" w:type="dxa"/>
            <w:tcBorders>
              <w:top w:val="nil"/>
              <w:left w:val="nil"/>
              <w:bottom w:val="nil"/>
              <w:right w:val="nil"/>
            </w:tcBorders>
          </w:tcPr>
          <w:p w14:paraId="694B351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236" w:type="dxa"/>
            <w:tcBorders>
              <w:top w:val="nil"/>
              <w:left w:val="nil"/>
              <w:bottom w:val="nil"/>
              <w:right w:val="nil"/>
            </w:tcBorders>
          </w:tcPr>
          <w:p w14:paraId="053FED6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00823CB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-0.17</w:t>
            </w:r>
          </w:p>
        </w:tc>
        <w:tc>
          <w:tcPr>
            <w:tcW w:w="794" w:type="dxa"/>
            <w:tcBorders>
              <w:top w:val="nil"/>
              <w:left w:val="nil"/>
              <w:bottom w:val="nil"/>
              <w:right w:val="nil"/>
            </w:tcBorders>
          </w:tcPr>
          <w:p w14:paraId="1F5F0A5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c>
          <w:tcPr>
            <w:tcW w:w="955" w:type="dxa"/>
            <w:tcBorders>
              <w:top w:val="nil"/>
              <w:left w:val="nil"/>
              <w:bottom w:val="nil"/>
              <w:right w:val="nil"/>
            </w:tcBorders>
          </w:tcPr>
          <w:p w14:paraId="1C1CCD1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-0.12</w:t>
            </w:r>
          </w:p>
        </w:tc>
        <w:tc>
          <w:tcPr>
            <w:tcW w:w="1032" w:type="dxa"/>
            <w:tcBorders>
              <w:top w:val="nil"/>
              <w:left w:val="nil"/>
              <w:bottom w:val="nil"/>
              <w:right w:val="nil"/>
            </w:tcBorders>
          </w:tcPr>
          <w:p w14:paraId="17F447F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275" w:type="dxa"/>
            <w:tcBorders>
              <w:top w:val="nil"/>
              <w:left w:val="nil"/>
              <w:bottom w:val="nil"/>
              <w:right w:val="nil"/>
            </w:tcBorders>
          </w:tcPr>
          <w:p w14:paraId="1179290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3D5D7E43" w14:textId="77777777" w:rsidTr="00BB5B74">
        <w:trPr>
          <w:jc w:val="center"/>
        </w:trPr>
        <w:tc>
          <w:tcPr>
            <w:tcW w:w="2117" w:type="dxa"/>
            <w:tcBorders>
              <w:top w:val="nil"/>
              <w:left w:val="nil"/>
              <w:bottom w:val="nil"/>
              <w:right w:val="nil"/>
            </w:tcBorders>
          </w:tcPr>
          <w:p w14:paraId="1F747AA8"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Depression Symptoms</w:t>
            </w:r>
          </w:p>
        </w:tc>
        <w:tc>
          <w:tcPr>
            <w:tcW w:w="1113" w:type="dxa"/>
            <w:tcBorders>
              <w:top w:val="nil"/>
              <w:left w:val="nil"/>
              <w:bottom w:val="nil"/>
              <w:right w:val="nil"/>
            </w:tcBorders>
          </w:tcPr>
          <w:p w14:paraId="5292355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-0.09</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4E15B1F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(0.03)</w:t>
            </w:r>
          </w:p>
        </w:tc>
        <w:tc>
          <w:tcPr>
            <w:tcW w:w="980" w:type="dxa"/>
            <w:tcBorders>
              <w:top w:val="nil"/>
              <w:left w:val="nil"/>
              <w:bottom w:val="nil"/>
              <w:right w:val="nil"/>
            </w:tcBorders>
          </w:tcPr>
          <w:p w14:paraId="3159E6C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-0.00</w:t>
            </w:r>
          </w:p>
        </w:tc>
        <w:tc>
          <w:tcPr>
            <w:tcW w:w="1031" w:type="dxa"/>
            <w:tcBorders>
              <w:top w:val="nil"/>
              <w:left w:val="nil"/>
              <w:bottom w:val="nil"/>
              <w:right w:val="nil"/>
            </w:tcBorders>
          </w:tcPr>
          <w:p w14:paraId="60F7AFD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(0.02)</w:t>
            </w:r>
          </w:p>
        </w:tc>
        <w:tc>
          <w:tcPr>
            <w:tcW w:w="236" w:type="dxa"/>
            <w:tcBorders>
              <w:top w:val="nil"/>
              <w:left w:val="nil"/>
              <w:bottom w:val="nil"/>
              <w:right w:val="nil"/>
            </w:tcBorders>
          </w:tcPr>
          <w:p w14:paraId="1921D0D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41561DC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-0.09</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1FC21CD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(0.03)</w:t>
            </w:r>
          </w:p>
        </w:tc>
        <w:tc>
          <w:tcPr>
            <w:tcW w:w="955" w:type="dxa"/>
            <w:tcBorders>
              <w:top w:val="nil"/>
              <w:left w:val="nil"/>
              <w:bottom w:val="nil"/>
              <w:right w:val="nil"/>
            </w:tcBorders>
          </w:tcPr>
          <w:p w14:paraId="74D81B2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-0.00</w:t>
            </w:r>
          </w:p>
        </w:tc>
        <w:tc>
          <w:tcPr>
            <w:tcW w:w="1032" w:type="dxa"/>
            <w:tcBorders>
              <w:top w:val="nil"/>
              <w:left w:val="nil"/>
              <w:bottom w:val="nil"/>
              <w:right w:val="nil"/>
            </w:tcBorders>
          </w:tcPr>
          <w:p w14:paraId="2196548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(0.02)</w:t>
            </w:r>
          </w:p>
        </w:tc>
        <w:tc>
          <w:tcPr>
            <w:tcW w:w="275" w:type="dxa"/>
            <w:tcBorders>
              <w:top w:val="nil"/>
              <w:left w:val="nil"/>
              <w:bottom w:val="nil"/>
              <w:right w:val="nil"/>
            </w:tcBorders>
          </w:tcPr>
          <w:p w14:paraId="1F34884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78F9A7BB" w14:textId="77777777" w:rsidTr="00BB5B74">
        <w:trPr>
          <w:jc w:val="center"/>
        </w:trPr>
        <w:tc>
          <w:tcPr>
            <w:tcW w:w="2117" w:type="dxa"/>
            <w:tcBorders>
              <w:top w:val="nil"/>
              <w:left w:val="nil"/>
              <w:bottom w:val="nil"/>
              <w:right w:val="nil"/>
            </w:tcBorders>
          </w:tcPr>
          <w:p w14:paraId="46C1A216"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U.S. Born</w:t>
            </w:r>
          </w:p>
        </w:tc>
        <w:tc>
          <w:tcPr>
            <w:tcW w:w="1113" w:type="dxa"/>
            <w:tcBorders>
              <w:top w:val="nil"/>
              <w:left w:val="nil"/>
              <w:bottom w:val="nil"/>
              <w:right w:val="nil"/>
            </w:tcBorders>
          </w:tcPr>
          <w:p w14:paraId="0D74065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-0.34</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372474C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(0.13)</w:t>
            </w:r>
          </w:p>
        </w:tc>
        <w:tc>
          <w:tcPr>
            <w:tcW w:w="980" w:type="dxa"/>
            <w:tcBorders>
              <w:top w:val="nil"/>
              <w:left w:val="nil"/>
              <w:bottom w:val="nil"/>
              <w:right w:val="nil"/>
            </w:tcBorders>
          </w:tcPr>
          <w:p w14:paraId="0CA1A89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30CDE46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65C00FB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1426F60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-0.34</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35BA617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(0.13)</w:t>
            </w:r>
          </w:p>
        </w:tc>
        <w:tc>
          <w:tcPr>
            <w:tcW w:w="955" w:type="dxa"/>
            <w:tcBorders>
              <w:top w:val="nil"/>
              <w:left w:val="nil"/>
              <w:bottom w:val="nil"/>
              <w:right w:val="nil"/>
            </w:tcBorders>
          </w:tcPr>
          <w:p w14:paraId="4A3AA93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477979C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1A42350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4C6CBAD5" w14:textId="77777777" w:rsidTr="00BB5B74">
        <w:trPr>
          <w:jc w:val="center"/>
        </w:trPr>
        <w:tc>
          <w:tcPr>
            <w:tcW w:w="2117" w:type="dxa"/>
            <w:tcBorders>
              <w:top w:val="nil"/>
              <w:left w:val="nil"/>
              <w:bottom w:val="nil"/>
              <w:right w:val="nil"/>
            </w:tcBorders>
          </w:tcPr>
          <w:p w14:paraId="1CA4AEBE" w14:textId="77777777" w:rsidR="00AA1893" w:rsidRPr="00BB5B74" w:rsidRDefault="00AA1893" w:rsidP="000051AA">
            <w:pPr>
              <w:widowControl w:val="0"/>
              <w:spacing w:after="0" w:line="240" w:lineRule="auto"/>
              <w:rPr>
                <w:rFonts w:ascii="Times New Roman" w:hAnsi="Times New Roman" w:cs="Times New Roman"/>
                <w:i/>
                <w:sz w:val="18"/>
                <w:szCs w:val="18"/>
              </w:rPr>
            </w:pPr>
            <w:r w:rsidRPr="00BB5B74">
              <w:rPr>
                <w:rFonts w:ascii="Times New Roman" w:hAnsi="Times New Roman" w:cs="Times New Roman"/>
                <w:i/>
                <w:sz w:val="18"/>
                <w:szCs w:val="18"/>
              </w:rPr>
              <w:t>Random Effects</w:t>
            </w:r>
          </w:p>
        </w:tc>
        <w:tc>
          <w:tcPr>
            <w:tcW w:w="1113" w:type="dxa"/>
            <w:tcBorders>
              <w:top w:val="nil"/>
              <w:left w:val="nil"/>
              <w:bottom w:val="nil"/>
              <w:right w:val="nil"/>
            </w:tcBorders>
          </w:tcPr>
          <w:p w14:paraId="74D0619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793D1BB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top w:val="nil"/>
              <w:left w:val="nil"/>
              <w:bottom w:val="nil"/>
              <w:right w:val="nil"/>
            </w:tcBorders>
          </w:tcPr>
          <w:p w14:paraId="385D6CD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7325257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731BD46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0DB10D1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94" w:type="dxa"/>
            <w:tcBorders>
              <w:top w:val="nil"/>
              <w:left w:val="nil"/>
              <w:bottom w:val="nil"/>
              <w:right w:val="nil"/>
            </w:tcBorders>
          </w:tcPr>
          <w:p w14:paraId="5C4F63A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55" w:type="dxa"/>
            <w:tcBorders>
              <w:top w:val="nil"/>
              <w:left w:val="nil"/>
              <w:bottom w:val="nil"/>
              <w:right w:val="nil"/>
            </w:tcBorders>
          </w:tcPr>
          <w:p w14:paraId="6CAEB7A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05C8BED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014EF07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76AA0DB2" w14:textId="77777777" w:rsidTr="00BB5B74">
        <w:trPr>
          <w:jc w:val="center"/>
        </w:trPr>
        <w:tc>
          <w:tcPr>
            <w:tcW w:w="2117" w:type="dxa"/>
            <w:tcBorders>
              <w:top w:val="nil"/>
              <w:left w:val="nil"/>
              <w:bottom w:val="nil"/>
              <w:right w:val="nil"/>
            </w:tcBorders>
          </w:tcPr>
          <w:p w14:paraId="02486BE7"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Age</w:t>
            </w:r>
          </w:p>
        </w:tc>
        <w:tc>
          <w:tcPr>
            <w:tcW w:w="1113" w:type="dxa"/>
            <w:tcBorders>
              <w:top w:val="nil"/>
              <w:left w:val="nil"/>
              <w:bottom w:val="nil"/>
              <w:right w:val="nil"/>
            </w:tcBorders>
          </w:tcPr>
          <w:p w14:paraId="2F6038C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0.80</w:t>
            </w:r>
          </w:p>
        </w:tc>
        <w:tc>
          <w:tcPr>
            <w:tcW w:w="794" w:type="dxa"/>
            <w:tcBorders>
              <w:top w:val="nil"/>
              <w:left w:val="nil"/>
              <w:bottom w:val="nil"/>
              <w:right w:val="nil"/>
            </w:tcBorders>
          </w:tcPr>
          <w:p w14:paraId="196F55E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(0.12)</w:t>
            </w:r>
          </w:p>
        </w:tc>
        <w:tc>
          <w:tcPr>
            <w:tcW w:w="980" w:type="dxa"/>
            <w:tcBorders>
              <w:top w:val="nil"/>
              <w:left w:val="nil"/>
              <w:bottom w:val="nil"/>
              <w:right w:val="nil"/>
            </w:tcBorders>
          </w:tcPr>
          <w:p w14:paraId="5F3E87E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7CF1A49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5D43A9E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07DA626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0.81</w:t>
            </w:r>
          </w:p>
        </w:tc>
        <w:tc>
          <w:tcPr>
            <w:tcW w:w="794" w:type="dxa"/>
            <w:tcBorders>
              <w:top w:val="nil"/>
              <w:left w:val="nil"/>
              <w:bottom w:val="nil"/>
              <w:right w:val="nil"/>
            </w:tcBorders>
          </w:tcPr>
          <w:p w14:paraId="5FFEE96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(0.12)</w:t>
            </w:r>
          </w:p>
        </w:tc>
        <w:tc>
          <w:tcPr>
            <w:tcW w:w="955" w:type="dxa"/>
            <w:tcBorders>
              <w:top w:val="nil"/>
              <w:left w:val="nil"/>
              <w:bottom w:val="nil"/>
              <w:right w:val="nil"/>
            </w:tcBorders>
          </w:tcPr>
          <w:p w14:paraId="514E082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399B052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0B20715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35B78F39" w14:textId="77777777" w:rsidTr="00BB5B74">
        <w:trPr>
          <w:jc w:val="center"/>
        </w:trPr>
        <w:tc>
          <w:tcPr>
            <w:tcW w:w="2117" w:type="dxa"/>
            <w:tcBorders>
              <w:top w:val="nil"/>
              <w:left w:val="nil"/>
              <w:bottom w:val="nil"/>
              <w:right w:val="nil"/>
            </w:tcBorders>
          </w:tcPr>
          <w:p w14:paraId="74DC4ABD"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Intercept</w:t>
            </w:r>
          </w:p>
        </w:tc>
        <w:tc>
          <w:tcPr>
            <w:tcW w:w="1113" w:type="dxa"/>
            <w:tcBorders>
              <w:top w:val="nil"/>
              <w:left w:val="nil"/>
              <w:bottom w:val="nil"/>
              <w:right w:val="nil"/>
            </w:tcBorders>
          </w:tcPr>
          <w:p w14:paraId="422C363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2.73</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352891B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(0.10)</w:t>
            </w:r>
          </w:p>
        </w:tc>
        <w:tc>
          <w:tcPr>
            <w:tcW w:w="980" w:type="dxa"/>
            <w:tcBorders>
              <w:top w:val="nil"/>
              <w:left w:val="nil"/>
              <w:bottom w:val="nil"/>
              <w:right w:val="nil"/>
            </w:tcBorders>
          </w:tcPr>
          <w:p w14:paraId="706A894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4221F97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2C6BD70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40259D2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2.73</w:t>
            </w:r>
            <w:r w:rsidRPr="00BB5B74">
              <w:rPr>
                <w:rFonts w:ascii="Times New Roman" w:hAnsi="Times New Roman" w:cs="Times New Roman"/>
                <w:sz w:val="18"/>
                <w:szCs w:val="18"/>
                <w:vertAlign w:val="superscript"/>
              </w:rPr>
              <w:t>***</w:t>
            </w:r>
          </w:p>
        </w:tc>
        <w:tc>
          <w:tcPr>
            <w:tcW w:w="794" w:type="dxa"/>
            <w:tcBorders>
              <w:top w:val="nil"/>
              <w:left w:val="nil"/>
              <w:bottom w:val="nil"/>
              <w:right w:val="nil"/>
            </w:tcBorders>
          </w:tcPr>
          <w:p w14:paraId="7E0AF16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(0.10)</w:t>
            </w:r>
          </w:p>
        </w:tc>
        <w:tc>
          <w:tcPr>
            <w:tcW w:w="955" w:type="dxa"/>
            <w:tcBorders>
              <w:top w:val="nil"/>
              <w:left w:val="nil"/>
              <w:bottom w:val="nil"/>
              <w:right w:val="nil"/>
            </w:tcBorders>
          </w:tcPr>
          <w:p w14:paraId="04DBEF8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0480281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438DE5D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2E2EEE01" w14:textId="77777777" w:rsidTr="00BB5B74">
        <w:trPr>
          <w:jc w:val="center"/>
        </w:trPr>
        <w:tc>
          <w:tcPr>
            <w:tcW w:w="2117" w:type="dxa"/>
            <w:tcBorders>
              <w:top w:val="nil"/>
              <w:left w:val="nil"/>
              <w:bottom w:val="nil"/>
              <w:right w:val="nil"/>
            </w:tcBorders>
          </w:tcPr>
          <w:p w14:paraId="5DFE4BEE"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Covariance</w:t>
            </w:r>
          </w:p>
        </w:tc>
        <w:tc>
          <w:tcPr>
            <w:tcW w:w="1113" w:type="dxa"/>
            <w:tcBorders>
              <w:top w:val="nil"/>
              <w:left w:val="nil"/>
              <w:bottom w:val="nil"/>
              <w:right w:val="nil"/>
            </w:tcBorders>
          </w:tcPr>
          <w:p w14:paraId="7FB3DB9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c>
          <w:tcPr>
            <w:tcW w:w="794" w:type="dxa"/>
            <w:tcBorders>
              <w:top w:val="nil"/>
              <w:left w:val="nil"/>
              <w:bottom w:val="nil"/>
              <w:right w:val="nil"/>
            </w:tcBorders>
          </w:tcPr>
          <w:p w14:paraId="31FB88B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980" w:type="dxa"/>
            <w:tcBorders>
              <w:top w:val="nil"/>
              <w:left w:val="nil"/>
              <w:bottom w:val="nil"/>
              <w:right w:val="nil"/>
            </w:tcBorders>
          </w:tcPr>
          <w:p w14:paraId="19B9C20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nil"/>
              <w:right w:val="nil"/>
            </w:tcBorders>
          </w:tcPr>
          <w:p w14:paraId="0656758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3DE822E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nil"/>
              <w:right w:val="nil"/>
            </w:tcBorders>
          </w:tcPr>
          <w:p w14:paraId="0D8F9D6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c>
          <w:tcPr>
            <w:tcW w:w="794" w:type="dxa"/>
            <w:tcBorders>
              <w:top w:val="nil"/>
              <w:left w:val="nil"/>
              <w:bottom w:val="nil"/>
              <w:right w:val="nil"/>
            </w:tcBorders>
          </w:tcPr>
          <w:p w14:paraId="59958B8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955" w:type="dxa"/>
            <w:tcBorders>
              <w:top w:val="nil"/>
              <w:left w:val="nil"/>
              <w:bottom w:val="nil"/>
              <w:right w:val="nil"/>
            </w:tcBorders>
          </w:tcPr>
          <w:p w14:paraId="5917569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nil"/>
              <w:right w:val="nil"/>
            </w:tcBorders>
          </w:tcPr>
          <w:p w14:paraId="6F62E6A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tcPr>
          <w:p w14:paraId="40378D2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6838B860" w14:textId="77777777" w:rsidTr="00BB5B74">
        <w:trPr>
          <w:jc w:val="center"/>
        </w:trPr>
        <w:tc>
          <w:tcPr>
            <w:tcW w:w="2117" w:type="dxa"/>
            <w:tcBorders>
              <w:top w:val="nil"/>
              <w:left w:val="nil"/>
              <w:bottom w:val="single" w:sz="4" w:space="0" w:color="000000"/>
              <w:right w:val="nil"/>
            </w:tcBorders>
          </w:tcPr>
          <w:p w14:paraId="596D7839"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Residual</w:t>
            </w:r>
          </w:p>
        </w:tc>
        <w:tc>
          <w:tcPr>
            <w:tcW w:w="1113" w:type="dxa"/>
            <w:tcBorders>
              <w:top w:val="nil"/>
              <w:left w:val="nil"/>
              <w:bottom w:val="single" w:sz="4" w:space="0" w:color="000000"/>
              <w:right w:val="nil"/>
            </w:tcBorders>
          </w:tcPr>
          <w:p w14:paraId="57AA171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2.73</w:t>
            </w:r>
            <w:r w:rsidRPr="00BB5B74">
              <w:rPr>
                <w:rFonts w:ascii="Times New Roman" w:hAnsi="Times New Roman" w:cs="Times New Roman"/>
                <w:sz w:val="18"/>
                <w:szCs w:val="18"/>
                <w:vertAlign w:val="superscript"/>
              </w:rPr>
              <w:t>***</w:t>
            </w:r>
          </w:p>
        </w:tc>
        <w:tc>
          <w:tcPr>
            <w:tcW w:w="794" w:type="dxa"/>
            <w:tcBorders>
              <w:top w:val="nil"/>
              <w:left w:val="nil"/>
              <w:bottom w:val="single" w:sz="4" w:space="0" w:color="000000"/>
              <w:right w:val="nil"/>
            </w:tcBorders>
          </w:tcPr>
          <w:p w14:paraId="3343EAC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(0.02)</w:t>
            </w:r>
          </w:p>
        </w:tc>
        <w:tc>
          <w:tcPr>
            <w:tcW w:w="980" w:type="dxa"/>
            <w:tcBorders>
              <w:top w:val="nil"/>
              <w:left w:val="nil"/>
              <w:bottom w:val="single" w:sz="4" w:space="0" w:color="000000"/>
              <w:right w:val="nil"/>
            </w:tcBorders>
          </w:tcPr>
          <w:p w14:paraId="4F91A01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nil"/>
              <w:left w:val="nil"/>
              <w:bottom w:val="single" w:sz="4" w:space="0" w:color="000000"/>
              <w:right w:val="nil"/>
            </w:tcBorders>
          </w:tcPr>
          <w:p w14:paraId="20B7721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single" w:sz="4" w:space="0" w:color="000000"/>
              <w:right w:val="nil"/>
            </w:tcBorders>
          </w:tcPr>
          <w:p w14:paraId="38A1A19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nil"/>
              <w:left w:val="nil"/>
              <w:bottom w:val="single" w:sz="4" w:space="0" w:color="000000"/>
              <w:right w:val="nil"/>
            </w:tcBorders>
          </w:tcPr>
          <w:p w14:paraId="2BC2177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2.73</w:t>
            </w:r>
            <w:r w:rsidRPr="00BB5B74">
              <w:rPr>
                <w:rFonts w:ascii="Times New Roman" w:hAnsi="Times New Roman" w:cs="Times New Roman"/>
                <w:sz w:val="18"/>
                <w:szCs w:val="18"/>
                <w:vertAlign w:val="superscript"/>
              </w:rPr>
              <w:t>***</w:t>
            </w:r>
          </w:p>
        </w:tc>
        <w:tc>
          <w:tcPr>
            <w:tcW w:w="794" w:type="dxa"/>
            <w:tcBorders>
              <w:top w:val="nil"/>
              <w:left w:val="nil"/>
              <w:bottom w:val="single" w:sz="4" w:space="0" w:color="000000"/>
              <w:right w:val="nil"/>
            </w:tcBorders>
          </w:tcPr>
          <w:p w14:paraId="500C289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(0.02)</w:t>
            </w:r>
          </w:p>
        </w:tc>
        <w:tc>
          <w:tcPr>
            <w:tcW w:w="955" w:type="dxa"/>
            <w:tcBorders>
              <w:top w:val="nil"/>
              <w:left w:val="nil"/>
              <w:bottom w:val="single" w:sz="4" w:space="0" w:color="000000"/>
              <w:right w:val="nil"/>
            </w:tcBorders>
          </w:tcPr>
          <w:p w14:paraId="7D7E37A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nil"/>
              <w:left w:val="nil"/>
              <w:bottom w:val="single" w:sz="4" w:space="0" w:color="000000"/>
              <w:right w:val="nil"/>
            </w:tcBorders>
          </w:tcPr>
          <w:p w14:paraId="6E2A7CE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nil"/>
              <w:left w:val="nil"/>
              <w:bottom w:val="single" w:sz="4" w:space="0" w:color="000000"/>
              <w:right w:val="nil"/>
            </w:tcBorders>
          </w:tcPr>
          <w:p w14:paraId="6F06856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73C49AED" w14:textId="77777777" w:rsidTr="00BB5B74">
        <w:trPr>
          <w:jc w:val="center"/>
        </w:trPr>
        <w:tc>
          <w:tcPr>
            <w:tcW w:w="2117" w:type="dxa"/>
            <w:tcBorders>
              <w:top w:val="single" w:sz="4" w:space="0" w:color="000000"/>
              <w:left w:val="nil"/>
              <w:right w:val="nil"/>
            </w:tcBorders>
          </w:tcPr>
          <w:p w14:paraId="630633BC"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Observations</w:t>
            </w:r>
          </w:p>
        </w:tc>
        <w:tc>
          <w:tcPr>
            <w:tcW w:w="1113" w:type="dxa"/>
            <w:tcBorders>
              <w:top w:val="single" w:sz="4" w:space="0" w:color="000000"/>
              <w:left w:val="nil"/>
              <w:right w:val="nil"/>
            </w:tcBorders>
          </w:tcPr>
          <w:p w14:paraId="7FFB8C9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13471</w:t>
            </w:r>
          </w:p>
        </w:tc>
        <w:tc>
          <w:tcPr>
            <w:tcW w:w="794" w:type="dxa"/>
            <w:tcBorders>
              <w:top w:val="single" w:sz="4" w:space="0" w:color="000000"/>
              <w:left w:val="nil"/>
              <w:right w:val="nil"/>
            </w:tcBorders>
          </w:tcPr>
          <w:p w14:paraId="704E2A4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top w:val="single" w:sz="4" w:space="0" w:color="000000"/>
              <w:left w:val="nil"/>
              <w:right w:val="nil"/>
            </w:tcBorders>
          </w:tcPr>
          <w:p w14:paraId="01B94F3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top w:val="single" w:sz="4" w:space="0" w:color="000000"/>
              <w:left w:val="nil"/>
              <w:right w:val="nil"/>
            </w:tcBorders>
          </w:tcPr>
          <w:p w14:paraId="3D2003C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single" w:sz="4" w:space="0" w:color="000000"/>
              <w:left w:val="nil"/>
              <w:right w:val="nil"/>
            </w:tcBorders>
          </w:tcPr>
          <w:p w14:paraId="103F037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top w:val="single" w:sz="4" w:space="0" w:color="000000"/>
              <w:left w:val="nil"/>
              <w:right w:val="nil"/>
            </w:tcBorders>
          </w:tcPr>
          <w:p w14:paraId="5C744F2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13471</w:t>
            </w:r>
          </w:p>
        </w:tc>
        <w:tc>
          <w:tcPr>
            <w:tcW w:w="794" w:type="dxa"/>
            <w:tcBorders>
              <w:top w:val="single" w:sz="4" w:space="0" w:color="000000"/>
              <w:left w:val="nil"/>
              <w:right w:val="nil"/>
            </w:tcBorders>
          </w:tcPr>
          <w:p w14:paraId="750D9F7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55" w:type="dxa"/>
            <w:tcBorders>
              <w:top w:val="single" w:sz="4" w:space="0" w:color="000000"/>
              <w:left w:val="nil"/>
              <w:right w:val="nil"/>
            </w:tcBorders>
          </w:tcPr>
          <w:p w14:paraId="26AAEA8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top w:val="single" w:sz="4" w:space="0" w:color="000000"/>
              <w:left w:val="nil"/>
              <w:right w:val="nil"/>
            </w:tcBorders>
          </w:tcPr>
          <w:p w14:paraId="05F3F85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top w:val="single" w:sz="4" w:space="0" w:color="000000"/>
              <w:left w:val="nil"/>
              <w:right w:val="nil"/>
            </w:tcBorders>
          </w:tcPr>
          <w:p w14:paraId="7B89E28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2F341FF3" w14:textId="77777777" w:rsidTr="00BB5B74">
        <w:trPr>
          <w:jc w:val="center"/>
        </w:trPr>
        <w:tc>
          <w:tcPr>
            <w:tcW w:w="2117" w:type="dxa"/>
            <w:tcBorders>
              <w:left w:val="nil"/>
              <w:right w:val="nil"/>
            </w:tcBorders>
          </w:tcPr>
          <w:p w14:paraId="58786B5C"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i/>
                <w:sz w:val="18"/>
                <w:szCs w:val="18"/>
              </w:rPr>
              <w:t>AIC</w:t>
            </w:r>
          </w:p>
        </w:tc>
        <w:tc>
          <w:tcPr>
            <w:tcW w:w="1113" w:type="dxa"/>
            <w:tcBorders>
              <w:left w:val="nil"/>
              <w:right w:val="nil"/>
            </w:tcBorders>
          </w:tcPr>
          <w:p w14:paraId="1EBB8C9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70102.21</w:t>
            </w:r>
          </w:p>
        </w:tc>
        <w:tc>
          <w:tcPr>
            <w:tcW w:w="794" w:type="dxa"/>
            <w:tcBorders>
              <w:left w:val="nil"/>
              <w:right w:val="nil"/>
            </w:tcBorders>
          </w:tcPr>
          <w:p w14:paraId="1C0DC42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left w:val="nil"/>
              <w:right w:val="nil"/>
            </w:tcBorders>
          </w:tcPr>
          <w:p w14:paraId="572B5F6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left w:val="nil"/>
              <w:right w:val="nil"/>
            </w:tcBorders>
          </w:tcPr>
          <w:p w14:paraId="35F75AE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left w:val="nil"/>
              <w:right w:val="nil"/>
            </w:tcBorders>
          </w:tcPr>
          <w:p w14:paraId="6D66B55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left w:val="nil"/>
              <w:right w:val="nil"/>
            </w:tcBorders>
          </w:tcPr>
          <w:p w14:paraId="1846D22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70106.89</w:t>
            </w:r>
          </w:p>
        </w:tc>
        <w:tc>
          <w:tcPr>
            <w:tcW w:w="794" w:type="dxa"/>
            <w:tcBorders>
              <w:left w:val="nil"/>
              <w:right w:val="nil"/>
            </w:tcBorders>
          </w:tcPr>
          <w:p w14:paraId="6FF7C61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55" w:type="dxa"/>
            <w:tcBorders>
              <w:left w:val="nil"/>
              <w:right w:val="nil"/>
            </w:tcBorders>
          </w:tcPr>
          <w:p w14:paraId="0F77C14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left w:val="nil"/>
              <w:right w:val="nil"/>
            </w:tcBorders>
          </w:tcPr>
          <w:p w14:paraId="003F18D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left w:val="nil"/>
              <w:right w:val="nil"/>
            </w:tcBorders>
          </w:tcPr>
          <w:p w14:paraId="0FA7B0B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530FB6E9" w14:textId="77777777" w:rsidTr="00BB5B74">
        <w:trPr>
          <w:jc w:val="center"/>
        </w:trPr>
        <w:tc>
          <w:tcPr>
            <w:tcW w:w="2117" w:type="dxa"/>
            <w:tcBorders>
              <w:left w:val="nil"/>
              <w:bottom w:val="single" w:sz="4" w:space="0" w:color="000000"/>
              <w:right w:val="nil"/>
            </w:tcBorders>
          </w:tcPr>
          <w:p w14:paraId="7DBA7496"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i/>
                <w:sz w:val="18"/>
                <w:szCs w:val="18"/>
              </w:rPr>
              <w:t>BIC</w:t>
            </w:r>
          </w:p>
        </w:tc>
        <w:tc>
          <w:tcPr>
            <w:tcW w:w="1113" w:type="dxa"/>
            <w:tcBorders>
              <w:left w:val="nil"/>
              <w:bottom w:val="single" w:sz="4" w:space="0" w:color="000000"/>
              <w:right w:val="nil"/>
            </w:tcBorders>
          </w:tcPr>
          <w:p w14:paraId="7517A39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70372.50</w:t>
            </w:r>
          </w:p>
        </w:tc>
        <w:tc>
          <w:tcPr>
            <w:tcW w:w="794" w:type="dxa"/>
            <w:tcBorders>
              <w:left w:val="nil"/>
              <w:bottom w:val="single" w:sz="4" w:space="0" w:color="000000"/>
              <w:right w:val="nil"/>
            </w:tcBorders>
          </w:tcPr>
          <w:p w14:paraId="26EABBE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80" w:type="dxa"/>
            <w:tcBorders>
              <w:left w:val="nil"/>
              <w:bottom w:val="single" w:sz="4" w:space="0" w:color="000000"/>
              <w:right w:val="nil"/>
            </w:tcBorders>
          </w:tcPr>
          <w:p w14:paraId="1638739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1" w:type="dxa"/>
            <w:tcBorders>
              <w:left w:val="nil"/>
              <w:bottom w:val="single" w:sz="4" w:space="0" w:color="000000"/>
              <w:right w:val="nil"/>
            </w:tcBorders>
          </w:tcPr>
          <w:p w14:paraId="0EB7A22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left w:val="nil"/>
              <w:bottom w:val="single" w:sz="4" w:space="0" w:color="000000"/>
              <w:right w:val="nil"/>
            </w:tcBorders>
          </w:tcPr>
          <w:p w14:paraId="35D394E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113" w:type="dxa"/>
            <w:tcBorders>
              <w:left w:val="nil"/>
              <w:bottom w:val="single" w:sz="4" w:space="0" w:color="000000"/>
              <w:right w:val="nil"/>
            </w:tcBorders>
          </w:tcPr>
          <w:p w14:paraId="1103E4E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70422.24</w:t>
            </w:r>
          </w:p>
        </w:tc>
        <w:tc>
          <w:tcPr>
            <w:tcW w:w="794" w:type="dxa"/>
            <w:tcBorders>
              <w:left w:val="nil"/>
              <w:bottom w:val="single" w:sz="4" w:space="0" w:color="000000"/>
              <w:right w:val="nil"/>
            </w:tcBorders>
          </w:tcPr>
          <w:p w14:paraId="5D71C90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55" w:type="dxa"/>
            <w:tcBorders>
              <w:left w:val="nil"/>
              <w:bottom w:val="single" w:sz="4" w:space="0" w:color="000000"/>
              <w:right w:val="nil"/>
            </w:tcBorders>
          </w:tcPr>
          <w:p w14:paraId="713A4AE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032" w:type="dxa"/>
            <w:tcBorders>
              <w:left w:val="nil"/>
              <w:bottom w:val="single" w:sz="4" w:space="0" w:color="000000"/>
              <w:right w:val="nil"/>
            </w:tcBorders>
          </w:tcPr>
          <w:p w14:paraId="6458DB6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75" w:type="dxa"/>
            <w:tcBorders>
              <w:left w:val="nil"/>
              <w:bottom w:val="single" w:sz="4" w:space="0" w:color="000000"/>
              <w:right w:val="nil"/>
            </w:tcBorders>
          </w:tcPr>
          <w:p w14:paraId="3FE5197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329E811E" w14:textId="77777777" w:rsidTr="00BB5B74">
        <w:trPr>
          <w:jc w:val="center"/>
        </w:trPr>
        <w:tc>
          <w:tcPr>
            <w:tcW w:w="10440" w:type="dxa"/>
            <w:gridSpan w:val="11"/>
            <w:tcBorders>
              <w:top w:val="single" w:sz="4" w:space="0" w:color="000000"/>
              <w:left w:val="nil"/>
              <w:bottom w:val="nil"/>
              <w:right w:val="nil"/>
            </w:tcBorders>
          </w:tcPr>
          <w:p w14:paraId="1CE8F511"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Standard errors in parentheses</w:t>
            </w:r>
          </w:p>
          <w:p w14:paraId="300E60A6"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vertAlign w:val="superscript"/>
              </w:rPr>
              <w:t>*</w:t>
            </w:r>
            <w:r w:rsidRPr="00BB5B74">
              <w:rPr>
                <w:rFonts w:ascii="Times New Roman" w:hAnsi="Times New Roman" w:cs="Times New Roman"/>
                <w:sz w:val="18"/>
                <w:szCs w:val="18"/>
              </w:rPr>
              <w:t xml:space="preserve"> </w:t>
            </w:r>
            <w:r w:rsidRPr="00BB5B74">
              <w:rPr>
                <w:rFonts w:ascii="Times New Roman" w:hAnsi="Times New Roman" w:cs="Times New Roman"/>
                <w:i/>
                <w:sz w:val="18"/>
                <w:szCs w:val="18"/>
              </w:rPr>
              <w:t>p</w:t>
            </w:r>
            <w:r w:rsidRPr="00BB5B74">
              <w:rPr>
                <w:rFonts w:ascii="Times New Roman" w:hAnsi="Times New Roman" w:cs="Times New Roman"/>
                <w:sz w:val="18"/>
                <w:szCs w:val="18"/>
              </w:rPr>
              <w:t xml:space="preserve"> &lt; 0.05, </w:t>
            </w:r>
            <w:r w:rsidRPr="00BB5B74">
              <w:rPr>
                <w:rFonts w:ascii="Times New Roman" w:hAnsi="Times New Roman" w:cs="Times New Roman"/>
                <w:sz w:val="18"/>
                <w:szCs w:val="18"/>
                <w:vertAlign w:val="superscript"/>
              </w:rPr>
              <w:t>**</w:t>
            </w:r>
            <w:r w:rsidRPr="00BB5B74">
              <w:rPr>
                <w:rFonts w:ascii="Times New Roman" w:hAnsi="Times New Roman" w:cs="Times New Roman"/>
                <w:sz w:val="18"/>
                <w:szCs w:val="18"/>
              </w:rPr>
              <w:t xml:space="preserve"> </w:t>
            </w:r>
            <w:r w:rsidRPr="00BB5B74">
              <w:rPr>
                <w:rFonts w:ascii="Times New Roman" w:hAnsi="Times New Roman" w:cs="Times New Roman"/>
                <w:i/>
                <w:sz w:val="18"/>
                <w:szCs w:val="18"/>
              </w:rPr>
              <w:t>p</w:t>
            </w:r>
            <w:r w:rsidRPr="00BB5B74">
              <w:rPr>
                <w:rFonts w:ascii="Times New Roman" w:hAnsi="Times New Roman" w:cs="Times New Roman"/>
                <w:sz w:val="18"/>
                <w:szCs w:val="18"/>
              </w:rPr>
              <w:t xml:space="preserve"> &lt; 0.01, </w:t>
            </w:r>
            <w:r w:rsidRPr="00BB5B74">
              <w:rPr>
                <w:rFonts w:ascii="Times New Roman" w:hAnsi="Times New Roman" w:cs="Times New Roman"/>
                <w:sz w:val="18"/>
                <w:szCs w:val="18"/>
                <w:vertAlign w:val="superscript"/>
              </w:rPr>
              <w:t>***</w:t>
            </w:r>
            <w:r w:rsidRPr="00BB5B74">
              <w:rPr>
                <w:rFonts w:ascii="Times New Roman" w:hAnsi="Times New Roman" w:cs="Times New Roman"/>
                <w:sz w:val="18"/>
                <w:szCs w:val="18"/>
              </w:rPr>
              <w:t xml:space="preserve"> </w:t>
            </w:r>
            <w:r w:rsidRPr="00BB5B74">
              <w:rPr>
                <w:rFonts w:ascii="Times New Roman" w:hAnsi="Times New Roman" w:cs="Times New Roman"/>
                <w:i/>
                <w:sz w:val="18"/>
                <w:szCs w:val="18"/>
              </w:rPr>
              <w:t>p</w:t>
            </w:r>
            <w:r w:rsidRPr="00BB5B74">
              <w:rPr>
                <w:rFonts w:ascii="Times New Roman" w:hAnsi="Times New Roman" w:cs="Times New Roman"/>
                <w:sz w:val="18"/>
                <w:szCs w:val="18"/>
              </w:rPr>
              <w:t xml:space="preserve"> &lt; 0.001</w:t>
            </w:r>
          </w:p>
        </w:tc>
      </w:tr>
    </w:tbl>
    <w:p w14:paraId="05CC3A50" w14:textId="77777777" w:rsidR="00AA1893" w:rsidRPr="00AA1893" w:rsidRDefault="00AA1893" w:rsidP="00AA1893">
      <w:pPr>
        <w:rPr>
          <w:rFonts w:ascii="Times New Roman" w:hAnsi="Times New Roman" w:cs="Times New Roman"/>
        </w:rPr>
      </w:pPr>
    </w:p>
    <w:p w14:paraId="06E5BD72" w14:textId="77777777" w:rsidR="00AA1893" w:rsidRPr="00AA1893" w:rsidRDefault="00AA1893" w:rsidP="00AA1893">
      <w:pPr>
        <w:rPr>
          <w:rFonts w:ascii="Times New Roman" w:hAnsi="Times New Roman" w:cs="Times New Roman"/>
        </w:rPr>
      </w:pPr>
      <w:r w:rsidRPr="00AA1893">
        <w:rPr>
          <w:rFonts w:ascii="Times New Roman" w:hAnsi="Times New Roman" w:cs="Times New Roman"/>
          <w:noProof/>
        </w:rPr>
        <w:lastRenderedPageBreak/>
        <w:drawing>
          <wp:anchor distT="0" distB="0" distL="114300" distR="114300" simplePos="0" relativeHeight="251659264" behindDoc="0" locked="0" layoutInCell="1" hidden="0" allowOverlap="1" wp14:anchorId="22C4AA14" wp14:editId="5761F82C">
            <wp:simplePos x="0" y="0"/>
            <wp:positionH relativeFrom="column">
              <wp:posOffset>247015</wp:posOffset>
            </wp:positionH>
            <wp:positionV relativeFrom="paragraph">
              <wp:posOffset>640080</wp:posOffset>
            </wp:positionV>
            <wp:extent cx="5939790" cy="3642360"/>
            <wp:effectExtent l="0" t="0" r="0" b="0"/>
            <wp:wrapTopAndBottom distT="0" distB="0"/>
            <wp:docPr id="21194867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9"/>
                    <a:srcRect t="7949"/>
                    <a:stretch>
                      <a:fillRect/>
                    </a:stretch>
                  </pic:blipFill>
                  <pic:spPr>
                    <a:xfrm>
                      <a:off x="0" y="0"/>
                      <a:ext cx="5939790" cy="3642360"/>
                    </a:xfrm>
                    <a:prstGeom prst="rect">
                      <a:avLst/>
                    </a:prstGeom>
                    <a:ln/>
                  </pic:spPr>
                </pic:pic>
              </a:graphicData>
            </a:graphic>
          </wp:anchor>
        </w:drawing>
      </w:r>
      <w:r w:rsidRPr="00AA1893">
        <w:rPr>
          <w:rFonts w:ascii="Times New Roman" w:hAnsi="Times New Roman" w:cs="Times New Roman"/>
          <w:noProof/>
        </w:rPr>
        <mc:AlternateContent>
          <mc:Choice Requires="wps">
            <w:drawing>
              <wp:anchor distT="45720" distB="45720" distL="114300" distR="114300" simplePos="0" relativeHeight="251660288" behindDoc="0" locked="0" layoutInCell="1" hidden="0" allowOverlap="1" wp14:anchorId="1A8A53CC" wp14:editId="47BD8576">
                <wp:simplePos x="0" y="0"/>
                <wp:positionH relativeFrom="column">
                  <wp:posOffset>-241299</wp:posOffset>
                </wp:positionH>
                <wp:positionV relativeFrom="paragraph">
                  <wp:posOffset>-144779</wp:posOffset>
                </wp:positionV>
                <wp:extent cx="6246495" cy="758825"/>
                <wp:effectExtent l="0" t="0" r="0" b="0"/>
                <wp:wrapSquare wrapText="bothSides" distT="45720" distB="45720" distL="114300" distR="114300"/>
                <wp:docPr id="2119486699" name="Rectangle 2119486699"/>
                <wp:cNvGraphicFramePr/>
                <a:graphic xmlns:a="http://schemas.openxmlformats.org/drawingml/2006/main">
                  <a:graphicData uri="http://schemas.microsoft.com/office/word/2010/wordprocessingShape">
                    <wps:wsp>
                      <wps:cNvSpPr/>
                      <wps:spPr>
                        <a:xfrm>
                          <a:off x="2227515" y="3405350"/>
                          <a:ext cx="6236970" cy="749300"/>
                        </a:xfrm>
                        <a:prstGeom prst="rect">
                          <a:avLst/>
                        </a:prstGeom>
                        <a:solidFill>
                          <a:srgbClr val="FFFFFF"/>
                        </a:solidFill>
                        <a:ln>
                          <a:noFill/>
                        </a:ln>
                      </wps:spPr>
                      <wps:txbx>
                        <w:txbxContent>
                          <w:p w14:paraId="59E8A7F4" w14:textId="22506A3A" w:rsidR="000051AA" w:rsidRPr="00BB5B74" w:rsidRDefault="000051AA" w:rsidP="00AA1893">
                            <w:pPr>
                              <w:textDirection w:val="btLr"/>
                              <w:rPr>
                                <w:sz w:val="20"/>
                                <w:szCs w:val="20"/>
                              </w:rPr>
                            </w:pPr>
                            <w:r w:rsidRPr="00BB5B74">
                              <w:rPr>
                                <w:rFonts w:ascii="Times New Roman" w:eastAsia="Times New Roman" w:hAnsi="Times New Roman" w:cs="Times New Roman"/>
                                <w:b/>
                                <w:color w:val="000000"/>
                                <w:sz w:val="20"/>
                                <w:szCs w:val="20"/>
                              </w:rPr>
                              <w:t>Figure 1</w:t>
                            </w:r>
                            <w:r w:rsidR="00BB5B74" w:rsidRPr="00BB5B74">
                              <w:rPr>
                                <w:sz w:val="20"/>
                                <w:szCs w:val="20"/>
                              </w:rPr>
                              <w:t xml:space="preserve">. </w:t>
                            </w:r>
                            <w:r w:rsidRPr="00BB5B74">
                              <w:rPr>
                                <w:rFonts w:ascii="Times New Roman" w:eastAsia="Times New Roman" w:hAnsi="Times New Roman" w:cs="Times New Roman"/>
                                <w:b/>
                                <w:color w:val="000000"/>
                                <w:sz w:val="20"/>
                                <w:szCs w:val="20"/>
                              </w:rPr>
                              <w:t>Predictive Margins of Total Cognition Formal Volunteering Intensity and Educational Attainment</w:t>
                            </w:r>
                          </w:p>
                        </w:txbxContent>
                      </wps:txbx>
                      <wps:bodyPr spcFirstLastPara="1" wrap="square" lIns="91425" tIns="45700" rIns="91425" bIns="45700" anchor="t" anchorCtr="0">
                        <a:noAutofit/>
                      </wps:bodyPr>
                    </wps:wsp>
                  </a:graphicData>
                </a:graphic>
              </wp:anchor>
            </w:drawing>
          </mc:Choice>
          <mc:Fallback>
            <w:pict>
              <v:rect w14:anchorId="1A8A53CC" id="Rectangle 2119486699" o:spid="_x0000_s1026" style="position:absolute;margin-left:-19pt;margin-top:-11.4pt;width:491.85pt;height:59.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" stroked="f">
                <v:textbox inset="2.53958mm,1.2694mm,2.53958mm,1.2694mm">
                  <w:txbxContent>
                    <w:p w14:paraId="59E8A7F4" w14:textId="22506A3A" w:rsidR="000051AA" w:rsidRPr="00BB5B74" w:rsidRDefault="000051AA" w:rsidP="00AA1893">
                      <w:pPr>
                        <w:textDirection w:val="btLr"/>
                        <w:rPr>
                          <w:sz w:val="20"/>
                          <w:szCs w:val="20"/>
                        </w:rPr>
                      </w:pPr>
                      <w:r w:rsidRPr="00BB5B74">
                        <w:rPr>
                          <w:rFonts w:ascii="Times New Roman" w:eastAsia="Times New Roman" w:hAnsi="Times New Roman" w:cs="Times New Roman"/>
                          <w:b/>
                          <w:color w:val="000000"/>
                          <w:sz w:val="20"/>
                          <w:szCs w:val="20"/>
                        </w:rPr>
                        <w:t>Figure 1</w:t>
                      </w:r>
                      <w:r w:rsidR="00BB5B74" w:rsidRPr="00BB5B74">
                        <w:rPr>
                          <w:sz w:val="20"/>
                          <w:szCs w:val="20"/>
                        </w:rPr>
                        <w:t xml:space="preserve">. </w:t>
                      </w:r>
                      <w:r w:rsidRPr="00BB5B74">
                        <w:rPr>
                          <w:rFonts w:ascii="Times New Roman" w:eastAsia="Times New Roman" w:hAnsi="Times New Roman" w:cs="Times New Roman"/>
                          <w:b/>
                          <w:color w:val="000000"/>
                          <w:sz w:val="20"/>
                          <w:szCs w:val="20"/>
                        </w:rPr>
                        <w:t>Predictive Margins of Total Cognition Formal Volunteering Intensity and Educational Attainment</w:t>
                      </w:r>
                    </w:p>
                  </w:txbxContent>
                </v:textbox>
                <w10:wrap type="square"/>
              </v:rect>
            </w:pict>
          </mc:Fallback>
        </mc:AlternateContent>
      </w:r>
    </w:p>
    <w:p w14:paraId="36A1829A" w14:textId="77777777" w:rsidR="00AA1893" w:rsidRPr="00AA1893" w:rsidRDefault="00AA1893" w:rsidP="00AA1893">
      <w:pPr>
        <w:rPr>
          <w:rFonts w:ascii="Times New Roman" w:hAnsi="Times New Roman" w:cs="Times New Roman"/>
        </w:rPr>
      </w:pPr>
      <w:r w:rsidRPr="00AA1893">
        <w:rPr>
          <w:rFonts w:ascii="Times New Roman" w:hAnsi="Times New Roman" w:cs="Times New Roman"/>
        </w:rPr>
        <w:t xml:space="preserve"> </w:t>
      </w:r>
    </w:p>
    <w:p w14:paraId="6D1C0CA8" w14:textId="77777777" w:rsidR="00AA1893" w:rsidRPr="00AA1893" w:rsidRDefault="00AA1893" w:rsidP="00AA1893">
      <w:pPr>
        <w:rPr>
          <w:rFonts w:ascii="Times New Roman" w:hAnsi="Times New Roman" w:cs="Times New Roman"/>
        </w:rPr>
        <w:sectPr w:rsidR="00AA1893" w:rsidRPr="00AA1893">
          <w:headerReference w:type="even" r:id="rId110"/>
          <w:headerReference w:type="default" r:id="rId111"/>
          <w:headerReference w:type="first" r:id="rId112"/>
          <w:pgSz w:w="12240" w:h="15840"/>
          <w:pgMar w:top="1440" w:right="1440" w:bottom="1440" w:left="1440" w:header="720" w:footer="720" w:gutter="0"/>
          <w:cols w:space="720"/>
        </w:sectPr>
      </w:pPr>
      <w:r w:rsidRPr="00AA1893">
        <w:rPr>
          <w:rFonts w:ascii="Times New Roman" w:hAnsi="Times New Roman" w:cs="Times New Roman"/>
        </w:rPr>
        <w:br w:type="page"/>
      </w:r>
    </w:p>
    <w:tbl>
      <w:tblPr>
        <w:tblW w:w="14999" w:type="dxa"/>
        <w:jc w:val="center"/>
        <w:tblLayout w:type="fixed"/>
        <w:tblLook w:val="0000" w:firstRow="0" w:lastRow="0" w:firstColumn="0" w:lastColumn="0" w:noHBand="0" w:noVBand="0"/>
      </w:tblPr>
      <w:tblGrid>
        <w:gridCol w:w="2281"/>
        <w:gridCol w:w="1048"/>
        <w:gridCol w:w="760"/>
        <w:gridCol w:w="694"/>
        <w:gridCol w:w="698"/>
        <w:gridCol w:w="236"/>
        <w:gridCol w:w="963"/>
        <w:gridCol w:w="698"/>
        <w:gridCol w:w="629"/>
        <w:gridCol w:w="698"/>
        <w:gridCol w:w="236"/>
        <w:gridCol w:w="963"/>
        <w:gridCol w:w="698"/>
        <w:gridCol w:w="565"/>
        <w:gridCol w:w="698"/>
        <w:gridCol w:w="236"/>
        <w:gridCol w:w="863"/>
        <w:gridCol w:w="698"/>
        <w:gridCol w:w="629"/>
        <w:gridCol w:w="349"/>
        <w:gridCol w:w="349"/>
        <w:gridCol w:w="10"/>
      </w:tblGrid>
      <w:tr w:rsidR="00AA1893" w:rsidRPr="00BB5B74" w14:paraId="40AD89B2" w14:textId="77777777" w:rsidTr="001B75D2">
        <w:trPr>
          <w:trHeight w:val="252"/>
          <w:jc w:val="center"/>
        </w:trPr>
        <w:tc>
          <w:tcPr>
            <w:tcW w:w="14999" w:type="dxa"/>
            <w:gridSpan w:val="22"/>
            <w:tcBorders>
              <w:left w:val="nil"/>
              <w:bottom w:val="single" w:sz="4" w:space="0" w:color="auto"/>
              <w:right w:val="nil"/>
            </w:tcBorders>
            <w:vAlign w:val="center"/>
          </w:tcPr>
          <w:p w14:paraId="5E821D5E" w14:textId="15D7DD1C" w:rsidR="00AA1893" w:rsidRPr="00BB5B74" w:rsidRDefault="00AA1893" w:rsidP="001B75D2">
            <w:pPr>
              <w:keepNext/>
              <w:pBdr>
                <w:top w:val="nil"/>
                <w:left w:val="nil"/>
                <w:bottom w:val="nil"/>
                <w:right w:val="nil"/>
                <w:between w:val="nil"/>
              </w:pBdr>
              <w:spacing w:after="0" w:line="240" w:lineRule="auto"/>
              <w:rPr>
                <w:rFonts w:ascii="Times New Roman" w:hAnsi="Times New Roman" w:cs="Times New Roman"/>
                <w:b/>
                <w:color w:val="000000"/>
                <w:sz w:val="18"/>
                <w:szCs w:val="18"/>
              </w:rPr>
            </w:pPr>
            <w:r w:rsidRPr="00BB5B74">
              <w:rPr>
                <w:rFonts w:ascii="Times New Roman" w:eastAsia="Times New Roman" w:hAnsi="Times New Roman" w:cs="Times New Roman"/>
                <w:b/>
                <w:color w:val="000000"/>
                <w:sz w:val="18"/>
                <w:szCs w:val="18"/>
              </w:rPr>
              <w:lastRenderedPageBreak/>
              <w:t xml:space="preserve">Table </w:t>
            </w:r>
            <w:r w:rsidR="00BB5B74">
              <w:rPr>
                <w:rFonts w:ascii="Times New Roman" w:eastAsia="Times New Roman" w:hAnsi="Times New Roman" w:cs="Times New Roman"/>
                <w:b/>
                <w:color w:val="000000"/>
                <w:sz w:val="18"/>
                <w:szCs w:val="18"/>
              </w:rPr>
              <w:t xml:space="preserve">3. </w:t>
            </w:r>
            <w:r w:rsidRPr="00BB5B74">
              <w:rPr>
                <w:rFonts w:ascii="Times New Roman" w:eastAsia="Times New Roman" w:hAnsi="Times New Roman" w:cs="Times New Roman"/>
                <w:b/>
                <w:color w:val="000000"/>
                <w:sz w:val="18"/>
                <w:szCs w:val="18"/>
              </w:rPr>
              <w:t>Mixed Effect Estimates Stratified by Educational Attainment</w:t>
            </w:r>
          </w:p>
        </w:tc>
      </w:tr>
      <w:tr w:rsidR="00AA1893" w:rsidRPr="00BB5B74" w14:paraId="73DB6DA4" w14:textId="77777777" w:rsidTr="001B75D2">
        <w:trPr>
          <w:gridAfter w:val="1"/>
          <w:wAfter w:w="10" w:type="dxa"/>
          <w:jc w:val="center"/>
        </w:trPr>
        <w:tc>
          <w:tcPr>
            <w:tcW w:w="2281" w:type="dxa"/>
            <w:tcBorders>
              <w:left w:val="nil"/>
              <w:bottom w:val="nil"/>
              <w:right w:val="nil"/>
            </w:tcBorders>
          </w:tcPr>
          <w:p w14:paraId="5C8856BE" w14:textId="77777777" w:rsidR="00AA1893" w:rsidRPr="00BB5B74" w:rsidRDefault="00AA1893" w:rsidP="000051AA">
            <w:pPr>
              <w:widowControl w:val="0"/>
              <w:spacing w:after="0" w:line="240" w:lineRule="auto"/>
              <w:rPr>
                <w:rFonts w:ascii="Times New Roman" w:hAnsi="Times New Roman" w:cs="Times New Roman"/>
                <w:sz w:val="18"/>
                <w:szCs w:val="18"/>
              </w:rPr>
            </w:pPr>
          </w:p>
        </w:tc>
        <w:tc>
          <w:tcPr>
            <w:tcW w:w="3200" w:type="dxa"/>
            <w:gridSpan w:val="4"/>
            <w:vMerge w:val="restart"/>
            <w:tcBorders>
              <w:left w:val="nil"/>
              <w:right w:val="nil"/>
            </w:tcBorders>
          </w:tcPr>
          <w:p w14:paraId="7574922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Less Than High School</w:t>
            </w:r>
          </w:p>
          <w:p w14:paraId="14171DC3" w14:textId="77777777" w:rsidR="00AA1893" w:rsidRPr="00BB5B74" w:rsidRDefault="00AA1893" w:rsidP="000051AA">
            <w:pPr>
              <w:widowControl w:val="0"/>
              <w:spacing w:after="0" w:line="240" w:lineRule="auto"/>
              <w:jc w:val="center"/>
              <w:rPr>
                <w:rFonts w:ascii="Times New Roman" w:hAnsi="Times New Roman" w:cs="Times New Roman"/>
                <w:i/>
                <w:sz w:val="18"/>
                <w:szCs w:val="18"/>
              </w:rPr>
            </w:pPr>
            <w:r w:rsidRPr="00BB5B74">
              <w:rPr>
                <w:rFonts w:ascii="Times New Roman" w:hAnsi="Times New Roman" w:cs="Times New Roman"/>
                <w:i/>
                <w:sz w:val="18"/>
                <w:szCs w:val="18"/>
              </w:rPr>
              <w:t>Estimate (SE)</w:t>
            </w:r>
          </w:p>
        </w:tc>
        <w:tc>
          <w:tcPr>
            <w:tcW w:w="236" w:type="dxa"/>
            <w:tcBorders>
              <w:left w:val="nil"/>
              <w:right w:val="nil"/>
            </w:tcBorders>
          </w:tcPr>
          <w:p w14:paraId="55DD7B9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988" w:type="dxa"/>
            <w:gridSpan w:val="4"/>
            <w:vMerge w:val="restart"/>
            <w:tcBorders>
              <w:left w:val="nil"/>
              <w:right w:val="nil"/>
            </w:tcBorders>
          </w:tcPr>
          <w:p w14:paraId="2CDBEB3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High School</w:t>
            </w:r>
          </w:p>
          <w:p w14:paraId="0BDC354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i/>
                <w:sz w:val="18"/>
                <w:szCs w:val="18"/>
              </w:rPr>
              <w:t>Estimate (SE)</w:t>
            </w:r>
          </w:p>
        </w:tc>
        <w:tc>
          <w:tcPr>
            <w:tcW w:w="236" w:type="dxa"/>
            <w:tcBorders>
              <w:left w:val="nil"/>
              <w:right w:val="nil"/>
            </w:tcBorders>
          </w:tcPr>
          <w:p w14:paraId="19F51F3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924" w:type="dxa"/>
            <w:gridSpan w:val="4"/>
            <w:vMerge w:val="restart"/>
            <w:tcBorders>
              <w:left w:val="nil"/>
              <w:right w:val="nil"/>
            </w:tcBorders>
          </w:tcPr>
          <w:p w14:paraId="6BBB57D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Some College</w:t>
            </w:r>
          </w:p>
          <w:p w14:paraId="0D25012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i/>
                <w:sz w:val="18"/>
                <w:szCs w:val="18"/>
              </w:rPr>
              <w:t>Estimate (SE)</w:t>
            </w:r>
          </w:p>
        </w:tc>
        <w:tc>
          <w:tcPr>
            <w:tcW w:w="236" w:type="dxa"/>
            <w:tcBorders>
              <w:left w:val="nil"/>
              <w:right w:val="nil"/>
            </w:tcBorders>
          </w:tcPr>
          <w:p w14:paraId="5FA95A4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888" w:type="dxa"/>
            <w:gridSpan w:val="5"/>
            <w:vMerge w:val="restart"/>
            <w:tcBorders>
              <w:left w:val="nil"/>
              <w:right w:val="nil"/>
            </w:tcBorders>
          </w:tcPr>
          <w:p w14:paraId="7EF9495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College or More</w:t>
            </w:r>
          </w:p>
          <w:p w14:paraId="3C7F1F2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i/>
                <w:sz w:val="18"/>
                <w:szCs w:val="18"/>
              </w:rPr>
              <w:t>Estimate (SE)</w:t>
            </w:r>
          </w:p>
        </w:tc>
      </w:tr>
      <w:tr w:rsidR="00AA1893" w:rsidRPr="00BB5B74" w14:paraId="070BF370" w14:textId="77777777" w:rsidTr="001B75D2">
        <w:trPr>
          <w:gridAfter w:val="1"/>
          <w:wAfter w:w="10" w:type="dxa"/>
          <w:jc w:val="center"/>
        </w:trPr>
        <w:tc>
          <w:tcPr>
            <w:tcW w:w="2281" w:type="dxa"/>
            <w:tcBorders>
              <w:top w:val="nil"/>
              <w:left w:val="nil"/>
              <w:bottom w:val="nil"/>
              <w:right w:val="nil"/>
            </w:tcBorders>
          </w:tcPr>
          <w:p w14:paraId="440A0F2F" w14:textId="77777777" w:rsidR="00AA1893" w:rsidRPr="00BB5B74" w:rsidRDefault="00AA1893" w:rsidP="000051AA">
            <w:pPr>
              <w:widowControl w:val="0"/>
              <w:spacing w:after="0" w:line="240" w:lineRule="auto"/>
              <w:rPr>
                <w:rFonts w:ascii="Times New Roman" w:hAnsi="Times New Roman" w:cs="Times New Roman"/>
                <w:i/>
                <w:sz w:val="18"/>
                <w:szCs w:val="18"/>
              </w:rPr>
            </w:pPr>
          </w:p>
        </w:tc>
        <w:tc>
          <w:tcPr>
            <w:tcW w:w="3200" w:type="dxa"/>
            <w:gridSpan w:val="4"/>
            <w:vMerge/>
            <w:tcBorders>
              <w:left w:val="nil"/>
              <w:right w:val="nil"/>
            </w:tcBorders>
          </w:tcPr>
          <w:p w14:paraId="50F55969" w14:textId="77777777" w:rsidR="00AA1893" w:rsidRPr="00BB5B74" w:rsidRDefault="00AA1893" w:rsidP="000051AA">
            <w:pPr>
              <w:widowControl w:val="0"/>
              <w:pBdr>
                <w:top w:val="nil"/>
                <w:left w:val="nil"/>
                <w:bottom w:val="nil"/>
                <w:right w:val="nil"/>
                <w:between w:val="nil"/>
              </w:pBdr>
              <w:spacing w:after="0" w:line="276" w:lineRule="auto"/>
              <w:rPr>
                <w:rFonts w:ascii="Times New Roman" w:hAnsi="Times New Roman" w:cs="Times New Roman"/>
                <w:i/>
                <w:sz w:val="18"/>
                <w:szCs w:val="18"/>
              </w:rPr>
            </w:pPr>
          </w:p>
        </w:tc>
        <w:tc>
          <w:tcPr>
            <w:tcW w:w="236" w:type="dxa"/>
            <w:tcBorders>
              <w:left w:val="nil"/>
              <w:bottom w:val="nil"/>
              <w:right w:val="nil"/>
            </w:tcBorders>
          </w:tcPr>
          <w:p w14:paraId="6F73FB1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988" w:type="dxa"/>
            <w:gridSpan w:val="4"/>
            <w:vMerge/>
            <w:tcBorders>
              <w:left w:val="nil"/>
              <w:right w:val="nil"/>
            </w:tcBorders>
          </w:tcPr>
          <w:p w14:paraId="4F749B6A" w14:textId="77777777" w:rsidR="00AA1893" w:rsidRPr="00BB5B74" w:rsidRDefault="00AA1893" w:rsidP="000051AA">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36" w:type="dxa"/>
            <w:tcBorders>
              <w:left w:val="nil"/>
              <w:bottom w:val="nil"/>
              <w:right w:val="nil"/>
            </w:tcBorders>
          </w:tcPr>
          <w:p w14:paraId="477B074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924" w:type="dxa"/>
            <w:gridSpan w:val="4"/>
            <w:vMerge/>
            <w:tcBorders>
              <w:left w:val="nil"/>
              <w:right w:val="nil"/>
            </w:tcBorders>
          </w:tcPr>
          <w:p w14:paraId="55D3EDFD" w14:textId="77777777" w:rsidR="00AA1893" w:rsidRPr="00BB5B74" w:rsidRDefault="00AA1893" w:rsidP="000051AA">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236" w:type="dxa"/>
            <w:tcBorders>
              <w:left w:val="nil"/>
              <w:bottom w:val="nil"/>
              <w:right w:val="nil"/>
            </w:tcBorders>
          </w:tcPr>
          <w:p w14:paraId="3E5DD4A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888" w:type="dxa"/>
            <w:gridSpan w:val="5"/>
            <w:vMerge/>
            <w:tcBorders>
              <w:left w:val="nil"/>
              <w:right w:val="nil"/>
            </w:tcBorders>
          </w:tcPr>
          <w:p w14:paraId="30B41164" w14:textId="77777777" w:rsidR="00AA1893" w:rsidRPr="00BB5B74" w:rsidRDefault="00AA1893" w:rsidP="000051AA">
            <w:pPr>
              <w:widowControl w:val="0"/>
              <w:pBdr>
                <w:top w:val="nil"/>
                <w:left w:val="nil"/>
                <w:bottom w:val="nil"/>
                <w:right w:val="nil"/>
                <w:between w:val="nil"/>
              </w:pBdr>
              <w:spacing w:after="0" w:line="276" w:lineRule="auto"/>
              <w:rPr>
                <w:rFonts w:ascii="Times New Roman" w:hAnsi="Times New Roman" w:cs="Times New Roman"/>
                <w:sz w:val="18"/>
                <w:szCs w:val="18"/>
              </w:rPr>
            </w:pPr>
          </w:p>
        </w:tc>
      </w:tr>
      <w:tr w:rsidR="00AA1893" w:rsidRPr="00BB5B74" w14:paraId="1763BFD8" w14:textId="77777777" w:rsidTr="001B75D2">
        <w:trPr>
          <w:gridAfter w:val="1"/>
          <w:wAfter w:w="10" w:type="dxa"/>
          <w:jc w:val="center"/>
        </w:trPr>
        <w:tc>
          <w:tcPr>
            <w:tcW w:w="2281" w:type="dxa"/>
            <w:tcBorders>
              <w:top w:val="nil"/>
              <w:left w:val="nil"/>
              <w:bottom w:val="nil"/>
              <w:right w:val="nil"/>
            </w:tcBorders>
          </w:tcPr>
          <w:p w14:paraId="7086B573" w14:textId="77777777" w:rsidR="00AA1893" w:rsidRPr="00BB5B74" w:rsidRDefault="00AA1893" w:rsidP="000051AA">
            <w:pPr>
              <w:widowControl w:val="0"/>
              <w:spacing w:after="0" w:line="240" w:lineRule="auto"/>
              <w:rPr>
                <w:rFonts w:ascii="Times New Roman" w:hAnsi="Times New Roman" w:cs="Times New Roman"/>
                <w:sz w:val="18"/>
                <w:szCs w:val="18"/>
              </w:rPr>
            </w:pPr>
          </w:p>
        </w:tc>
        <w:tc>
          <w:tcPr>
            <w:tcW w:w="1808" w:type="dxa"/>
            <w:gridSpan w:val="2"/>
            <w:tcBorders>
              <w:top w:val="nil"/>
              <w:left w:val="nil"/>
              <w:bottom w:val="nil"/>
              <w:right w:val="nil"/>
            </w:tcBorders>
          </w:tcPr>
          <w:p w14:paraId="7AEBEB9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392" w:type="dxa"/>
            <w:gridSpan w:val="2"/>
            <w:tcBorders>
              <w:top w:val="nil"/>
              <w:left w:val="nil"/>
              <w:bottom w:val="nil"/>
              <w:right w:val="nil"/>
            </w:tcBorders>
          </w:tcPr>
          <w:p w14:paraId="47BA18E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495B664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661" w:type="dxa"/>
            <w:gridSpan w:val="2"/>
            <w:tcBorders>
              <w:top w:val="nil"/>
              <w:left w:val="nil"/>
              <w:bottom w:val="nil"/>
              <w:right w:val="nil"/>
            </w:tcBorders>
          </w:tcPr>
          <w:p w14:paraId="526EDF3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327" w:type="dxa"/>
            <w:gridSpan w:val="2"/>
            <w:tcBorders>
              <w:top w:val="nil"/>
              <w:left w:val="nil"/>
              <w:bottom w:val="nil"/>
              <w:right w:val="nil"/>
            </w:tcBorders>
          </w:tcPr>
          <w:p w14:paraId="0276611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127802A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210AA33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3023C6E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565" w:type="dxa"/>
            <w:tcBorders>
              <w:top w:val="nil"/>
              <w:left w:val="nil"/>
              <w:bottom w:val="nil"/>
              <w:right w:val="nil"/>
            </w:tcBorders>
          </w:tcPr>
          <w:p w14:paraId="67924A8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7243241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14CC85E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05390EF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78FECCE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29" w:type="dxa"/>
            <w:tcBorders>
              <w:top w:val="nil"/>
              <w:left w:val="nil"/>
              <w:bottom w:val="nil"/>
              <w:right w:val="nil"/>
            </w:tcBorders>
          </w:tcPr>
          <w:p w14:paraId="6206965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nil"/>
              <w:left w:val="nil"/>
              <w:bottom w:val="nil"/>
              <w:right w:val="nil"/>
            </w:tcBorders>
          </w:tcPr>
          <w:p w14:paraId="31C2C09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32F524A6" w14:textId="77777777" w:rsidTr="001B75D2">
        <w:trPr>
          <w:gridAfter w:val="1"/>
          <w:wAfter w:w="10" w:type="dxa"/>
          <w:jc w:val="center"/>
        </w:trPr>
        <w:tc>
          <w:tcPr>
            <w:tcW w:w="2281" w:type="dxa"/>
            <w:tcBorders>
              <w:top w:val="single" w:sz="4" w:space="0" w:color="000000"/>
              <w:left w:val="nil"/>
              <w:bottom w:val="nil"/>
              <w:right w:val="nil"/>
            </w:tcBorders>
          </w:tcPr>
          <w:p w14:paraId="68C38A86"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Age</w:t>
            </w:r>
          </w:p>
        </w:tc>
        <w:tc>
          <w:tcPr>
            <w:tcW w:w="1048" w:type="dxa"/>
            <w:tcBorders>
              <w:top w:val="single" w:sz="4" w:space="0" w:color="000000"/>
              <w:left w:val="nil"/>
              <w:bottom w:val="nil"/>
              <w:right w:val="nil"/>
            </w:tcBorders>
          </w:tcPr>
          <w:p w14:paraId="30A6145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0.76</w:t>
            </w:r>
            <w:r w:rsidRPr="00BB5B74">
              <w:rPr>
                <w:rFonts w:ascii="Times New Roman" w:hAnsi="Times New Roman" w:cs="Times New Roman"/>
                <w:sz w:val="18"/>
                <w:szCs w:val="18"/>
                <w:vertAlign w:val="superscript"/>
              </w:rPr>
              <w:t>**</w:t>
            </w:r>
          </w:p>
        </w:tc>
        <w:tc>
          <w:tcPr>
            <w:tcW w:w="760" w:type="dxa"/>
            <w:tcBorders>
              <w:top w:val="single" w:sz="4" w:space="0" w:color="000000"/>
              <w:left w:val="nil"/>
              <w:bottom w:val="nil"/>
              <w:right w:val="nil"/>
            </w:tcBorders>
          </w:tcPr>
          <w:p w14:paraId="6E67296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(0.24)</w:t>
            </w:r>
          </w:p>
        </w:tc>
        <w:tc>
          <w:tcPr>
            <w:tcW w:w="694" w:type="dxa"/>
            <w:tcBorders>
              <w:top w:val="single" w:sz="4" w:space="0" w:color="000000"/>
              <w:left w:val="nil"/>
              <w:bottom w:val="nil"/>
              <w:right w:val="nil"/>
            </w:tcBorders>
          </w:tcPr>
          <w:p w14:paraId="06ABCEB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single" w:sz="4" w:space="0" w:color="000000"/>
              <w:left w:val="nil"/>
              <w:bottom w:val="nil"/>
              <w:right w:val="nil"/>
            </w:tcBorders>
          </w:tcPr>
          <w:p w14:paraId="0826708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single" w:sz="4" w:space="0" w:color="000000"/>
              <w:left w:val="nil"/>
              <w:bottom w:val="nil"/>
              <w:right w:val="nil"/>
            </w:tcBorders>
          </w:tcPr>
          <w:p w14:paraId="45B8361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single" w:sz="4" w:space="0" w:color="000000"/>
              <w:left w:val="nil"/>
              <w:bottom w:val="nil"/>
              <w:right w:val="nil"/>
            </w:tcBorders>
          </w:tcPr>
          <w:p w14:paraId="4700405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1.27</w:t>
            </w:r>
            <w:r w:rsidRPr="00BB5B74">
              <w:rPr>
                <w:rFonts w:ascii="Times New Roman" w:hAnsi="Times New Roman" w:cs="Times New Roman"/>
                <w:sz w:val="18"/>
                <w:szCs w:val="18"/>
                <w:vertAlign w:val="superscript"/>
              </w:rPr>
              <w:t>**</w:t>
            </w:r>
          </w:p>
        </w:tc>
        <w:tc>
          <w:tcPr>
            <w:tcW w:w="698" w:type="dxa"/>
            <w:tcBorders>
              <w:top w:val="single" w:sz="4" w:space="0" w:color="000000"/>
              <w:left w:val="nil"/>
              <w:bottom w:val="nil"/>
              <w:right w:val="nil"/>
            </w:tcBorders>
          </w:tcPr>
          <w:p w14:paraId="6FB1FD1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(0.39)</w:t>
            </w:r>
          </w:p>
        </w:tc>
        <w:tc>
          <w:tcPr>
            <w:tcW w:w="629" w:type="dxa"/>
            <w:tcBorders>
              <w:top w:val="single" w:sz="4" w:space="0" w:color="000000"/>
              <w:left w:val="nil"/>
              <w:bottom w:val="nil"/>
              <w:right w:val="nil"/>
            </w:tcBorders>
          </w:tcPr>
          <w:p w14:paraId="1A48066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single" w:sz="4" w:space="0" w:color="000000"/>
              <w:left w:val="nil"/>
              <w:bottom w:val="nil"/>
              <w:right w:val="nil"/>
            </w:tcBorders>
          </w:tcPr>
          <w:p w14:paraId="582A27D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single" w:sz="4" w:space="0" w:color="000000"/>
              <w:left w:val="nil"/>
              <w:bottom w:val="nil"/>
              <w:right w:val="nil"/>
            </w:tcBorders>
          </w:tcPr>
          <w:p w14:paraId="6446F9B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single" w:sz="4" w:space="0" w:color="000000"/>
              <w:left w:val="nil"/>
              <w:bottom w:val="nil"/>
              <w:right w:val="nil"/>
            </w:tcBorders>
          </w:tcPr>
          <w:p w14:paraId="11E7759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0.81</w:t>
            </w:r>
          </w:p>
        </w:tc>
        <w:tc>
          <w:tcPr>
            <w:tcW w:w="698" w:type="dxa"/>
            <w:tcBorders>
              <w:top w:val="single" w:sz="4" w:space="0" w:color="000000"/>
              <w:left w:val="nil"/>
              <w:bottom w:val="nil"/>
              <w:right w:val="nil"/>
            </w:tcBorders>
          </w:tcPr>
          <w:p w14:paraId="779708F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(0.46)</w:t>
            </w:r>
          </w:p>
        </w:tc>
        <w:tc>
          <w:tcPr>
            <w:tcW w:w="565" w:type="dxa"/>
            <w:tcBorders>
              <w:top w:val="single" w:sz="4" w:space="0" w:color="000000"/>
              <w:left w:val="nil"/>
              <w:bottom w:val="nil"/>
              <w:right w:val="nil"/>
            </w:tcBorders>
          </w:tcPr>
          <w:p w14:paraId="783F767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single" w:sz="4" w:space="0" w:color="000000"/>
              <w:left w:val="nil"/>
              <w:bottom w:val="nil"/>
              <w:right w:val="nil"/>
            </w:tcBorders>
          </w:tcPr>
          <w:p w14:paraId="35AFCC5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single" w:sz="4" w:space="0" w:color="000000"/>
              <w:left w:val="nil"/>
              <w:bottom w:val="nil"/>
              <w:right w:val="nil"/>
            </w:tcBorders>
          </w:tcPr>
          <w:p w14:paraId="343F89E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single" w:sz="4" w:space="0" w:color="000000"/>
              <w:left w:val="nil"/>
              <w:bottom w:val="nil"/>
              <w:right w:val="nil"/>
            </w:tcBorders>
          </w:tcPr>
          <w:p w14:paraId="049A9B1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1.33</w:t>
            </w:r>
            <w:r w:rsidRPr="00BB5B74">
              <w:rPr>
                <w:rFonts w:ascii="Times New Roman" w:hAnsi="Times New Roman" w:cs="Times New Roman"/>
                <w:sz w:val="18"/>
                <w:szCs w:val="18"/>
                <w:vertAlign w:val="superscript"/>
              </w:rPr>
              <w:t>*</w:t>
            </w:r>
          </w:p>
        </w:tc>
        <w:tc>
          <w:tcPr>
            <w:tcW w:w="698" w:type="dxa"/>
            <w:tcBorders>
              <w:top w:val="single" w:sz="4" w:space="0" w:color="000000"/>
              <w:left w:val="nil"/>
              <w:bottom w:val="nil"/>
              <w:right w:val="nil"/>
            </w:tcBorders>
          </w:tcPr>
          <w:p w14:paraId="3A3CAD5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(0.61)</w:t>
            </w:r>
          </w:p>
        </w:tc>
        <w:tc>
          <w:tcPr>
            <w:tcW w:w="629" w:type="dxa"/>
            <w:tcBorders>
              <w:top w:val="single" w:sz="4" w:space="0" w:color="000000"/>
              <w:left w:val="nil"/>
              <w:bottom w:val="nil"/>
              <w:right w:val="nil"/>
            </w:tcBorders>
          </w:tcPr>
          <w:p w14:paraId="44D23F8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single" w:sz="4" w:space="0" w:color="000000"/>
              <w:left w:val="nil"/>
              <w:bottom w:val="nil"/>
              <w:right w:val="nil"/>
            </w:tcBorders>
          </w:tcPr>
          <w:p w14:paraId="50DC6AA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6C5BDFAE" w14:textId="77777777" w:rsidTr="001B75D2">
        <w:trPr>
          <w:gridAfter w:val="1"/>
          <w:wAfter w:w="10" w:type="dxa"/>
          <w:jc w:val="center"/>
        </w:trPr>
        <w:tc>
          <w:tcPr>
            <w:tcW w:w="2281" w:type="dxa"/>
            <w:tcBorders>
              <w:top w:val="nil"/>
              <w:left w:val="nil"/>
              <w:bottom w:val="nil"/>
              <w:right w:val="nil"/>
            </w:tcBorders>
          </w:tcPr>
          <w:p w14:paraId="018BB7D2"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Age</w:t>
            </w:r>
            <w:r w:rsidRPr="00BB5B74">
              <w:rPr>
                <w:rFonts w:ascii="Times New Roman" w:hAnsi="Times New Roman" w:cs="Times New Roman"/>
                <w:sz w:val="18"/>
                <w:szCs w:val="18"/>
                <w:vertAlign w:val="superscript"/>
              </w:rPr>
              <w:t>2</w:t>
            </w:r>
          </w:p>
        </w:tc>
        <w:tc>
          <w:tcPr>
            <w:tcW w:w="1048" w:type="dxa"/>
            <w:tcBorders>
              <w:top w:val="nil"/>
              <w:left w:val="nil"/>
              <w:right w:val="nil"/>
            </w:tcBorders>
          </w:tcPr>
          <w:p w14:paraId="681799A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-0.52</w:t>
            </w:r>
            <w:r w:rsidRPr="00BB5B74">
              <w:rPr>
                <w:rFonts w:ascii="Times New Roman" w:hAnsi="Times New Roman" w:cs="Times New Roman"/>
                <w:sz w:val="18"/>
                <w:szCs w:val="18"/>
                <w:vertAlign w:val="superscript"/>
              </w:rPr>
              <w:t>***</w:t>
            </w:r>
          </w:p>
        </w:tc>
        <w:tc>
          <w:tcPr>
            <w:tcW w:w="760" w:type="dxa"/>
            <w:tcBorders>
              <w:top w:val="nil"/>
              <w:left w:val="nil"/>
              <w:right w:val="nil"/>
            </w:tcBorders>
          </w:tcPr>
          <w:p w14:paraId="6C6E758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(0.06)</w:t>
            </w:r>
          </w:p>
        </w:tc>
        <w:tc>
          <w:tcPr>
            <w:tcW w:w="694" w:type="dxa"/>
            <w:tcBorders>
              <w:top w:val="nil"/>
              <w:left w:val="nil"/>
              <w:right w:val="nil"/>
            </w:tcBorders>
          </w:tcPr>
          <w:p w14:paraId="649ED95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right w:val="nil"/>
            </w:tcBorders>
          </w:tcPr>
          <w:p w14:paraId="3D05963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1A61404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right w:val="nil"/>
            </w:tcBorders>
          </w:tcPr>
          <w:p w14:paraId="1FEBE4B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-0.47</w:t>
            </w:r>
            <w:r w:rsidRPr="00BB5B74">
              <w:rPr>
                <w:rFonts w:ascii="Times New Roman" w:hAnsi="Times New Roman" w:cs="Times New Roman"/>
                <w:sz w:val="18"/>
                <w:szCs w:val="18"/>
                <w:vertAlign w:val="superscript"/>
              </w:rPr>
              <w:t>***</w:t>
            </w:r>
          </w:p>
        </w:tc>
        <w:tc>
          <w:tcPr>
            <w:tcW w:w="698" w:type="dxa"/>
            <w:tcBorders>
              <w:top w:val="nil"/>
              <w:left w:val="nil"/>
              <w:right w:val="nil"/>
            </w:tcBorders>
          </w:tcPr>
          <w:p w14:paraId="37B33E0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(0.10)</w:t>
            </w:r>
          </w:p>
        </w:tc>
        <w:tc>
          <w:tcPr>
            <w:tcW w:w="629" w:type="dxa"/>
            <w:tcBorders>
              <w:top w:val="nil"/>
              <w:left w:val="nil"/>
              <w:right w:val="nil"/>
            </w:tcBorders>
          </w:tcPr>
          <w:p w14:paraId="725EF5F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right w:val="nil"/>
            </w:tcBorders>
          </w:tcPr>
          <w:p w14:paraId="4010099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424D74B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right w:val="nil"/>
            </w:tcBorders>
          </w:tcPr>
          <w:p w14:paraId="3083A8E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-0.50</w:t>
            </w:r>
            <w:r w:rsidRPr="00BB5B74">
              <w:rPr>
                <w:rFonts w:ascii="Times New Roman" w:hAnsi="Times New Roman" w:cs="Times New Roman"/>
                <w:sz w:val="18"/>
                <w:szCs w:val="18"/>
                <w:vertAlign w:val="superscript"/>
              </w:rPr>
              <w:t>***</w:t>
            </w:r>
          </w:p>
        </w:tc>
        <w:tc>
          <w:tcPr>
            <w:tcW w:w="698" w:type="dxa"/>
            <w:tcBorders>
              <w:top w:val="nil"/>
              <w:left w:val="nil"/>
              <w:right w:val="nil"/>
            </w:tcBorders>
          </w:tcPr>
          <w:p w14:paraId="45F2D17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(0.13)</w:t>
            </w:r>
          </w:p>
        </w:tc>
        <w:tc>
          <w:tcPr>
            <w:tcW w:w="565" w:type="dxa"/>
            <w:tcBorders>
              <w:top w:val="nil"/>
              <w:left w:val="nil"/>
              <w:right w:val="nil"/>
            </w:tcBorders>
          </w:tcPr>
          <w:p w14:paraId="0F5AF3F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right w:val="nil"/>
            </w:tcBorders>
          </w:tcPr>
          <w:p w14:paraId="2F4DF88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5D4392C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right w:val="nil"/>
            </w:tcBorders>
          </w:tcPr>
          <w:p w14:paraId="0461D5C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-0.62</w:t>
            </w:r>
            <w:r w:rsidRPr="00BB5B74">
              <w:rPr>
                <w:rFonts w:ascii="Times New Roman" w:hAnsi="Times New Roman" w:cs="Times New Roman"/>
                <w:sz w:val="18"/>
                <w:szCs w:val="18"/>
                <w:vertAlign w:val="superscript"/>
              </w:rPr>
              <w:t>***</w:t>
            </w:r>
          </w:p>
        </w:tc>
        <w:tc>
          <w:tcPr>
            <w:tcW w:w="698" w:type="dxa"/>
            <w:tcBorders>
              <w:top w:val="nil"/>
              <w:left w:val="nil"/>
              <w:right w:val="nil"/>
            </w:tcBorders>
          </w:tcPr>
          <w:p w14:paraId="3853CB3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(0.18)</w:t>
            </w:r>
          </w:p>
        </w:tc>
        <w:tc>
          <w:tcPr>
            <w:tcW w:w="629" w:type="dxa"/>
            <w:tcBorders>
              <w:top w:val="nil"/>
              <w:left w:val="nil"/>
              <w:right w:val="nil"/>
            </w:tcBorders>
          </w:tcPr>
          <w:p w14:paraId="01A83AE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nil"/>
              <w:left w:val="nil"/>
              <w:right w:val="nil"/>
            </w:tcBorders>
          </w:tcPr>
          <w:p w14:paraId="2DE95B2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41F222DC" w14:textId="77777777" w:rsidTr="001B75D2">
        <w:trPr>
          <w:gridAfter w:val="1"/>
          <w:wAfter w:w="10" w:type="dxa"/>
          <w:jc w:val="center"/>
        </w:trPr>
        <w:tc>
          <w:tcPr>
            <w:tcW w:w="2281" w:type="dxa"/>
            <w:tcBorders>
              <w:top w:val="nil"/>
              <w:left w:val="nil"/>
              <w:bottom w:val="nil"/>
              <w:right w:val="nil"/>
            </w:tcBorders>
          </w:tcPr>
          <w:p w14:paraId="1BA1181A" w14:textId="77777777" w:rsidR="00AA1893" w:rsidRPr="00BB5B74" w:rsidRDefault="00AA1893" w:rsidP="000051AA">
            <w:pPr>
              <w:widowControl w:val="0"/>
              <w:spacing w:after="0" w:line="240" w:lineRule="auto"/>
              <w:rPr>
                <w:rFonts w:ascii="Times New Roman" w:hAnsi="Times New Roman" w:cs="Times New Roman"/>
                <w:sz w:val="18"/>
                <w:szCs w:val="18"/>
              </w:rPr>
            </w:pPr>
          </w:p>
        </w:tc>
        <w:tc>
          <w:tcPr>
            <w:tcW w:w="1808" w:type="dxa"/>
            <w:gridSpan w:val="2"/>
            <w:tcBorders>
              <w:top w:val="nil"/>
              <w:left w:val="nil"/>
              <w:bottom w:val="single" w:sz="4" w:space="0" w:color="000000"/>
              <w:right w:val="nil"/>
            </w:tcBorders>
          </w:tcPr>
          <w:p w14:paraId="0E265F5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Initial Level</w:t>
            </w:r>
          </w:p>
        </w:tc>
        <w:tc>
          <w:tcPr>
            <w:tcW w:w="1392" w:type="dxa"/>
            <w:gridSpan w:val="2"/>
            <w:tcBorders>
              <w:top w:val="nil"/>
              <w:left w:val="nil"/>
              <w:bottom w:val="single" w:sz="4" w:space="0" w:color="000000"/>
              <w:right w:val="nil"/>
            </w:tcBorders>
          </w:tcPr>
          <w:p w14:paraId="7123269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Change over time</w:t>
            </w:r>
          </w:p>
        </w:tc>
        <w:tc>
          <w:tcPr>
            <w:tcW w:w="236" w:type="dxa"/>
            <w:tcBorders>
              <w:top w:val="nil"/>
              <w:left w:val="nil"/>
              <w:bottom w:val="nil"/>
              <w:right w:val="nil"/>
            </w:tcBorders>
          </w:tcPr>
          <w:p w14:paraId="6C8BBD2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661" w:type="dxa"/>
            <w:gridSpan w:val="2"/>
            <w:tcBorders>
              <w:top w:val="nil"/>
              <w:left w:val="nil"/>
              <w:bottom w:val="single" w:sz="4" w:space="0" w:color="000000"/>
              <w:right w:val="nil"/>
            </w:tcBorders>
          </w:tcPr>
          <w:p w14:paraId="47E5573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Initial Level</w:t>
            </w:r>
          </w:p>
        </w:tc>
        <w:tc>
          <w:tcPr>
            <w:tcW w:w="1327" w:type="dxa"/>
            <w:gridSpan w:val="2"/>
            <w:tcBorders>
              <w:top w:val="nil"/>
              <w:left w:val="nil"/>
              <w:bottom w:val="single" w:sz="4" w:space="0" w:color="000000"/>
              <w:right w:val="nil"/>
            </w:tcBorders>
          </w:tcPr>
          <w:p w14:paraId="444FBA2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Change over time</w:t>
            </w:r>
          </w:p>
        </w:tc>
        <w:tc>
          <w:tcPr>
            <w:tcW w:w="236" w:type="dxa"/>
            <w:tcBorders>
              <w:top w:val="nil"/>
              <w:left w:val="nil"/>
              <w:bottom w:val="nil"/>
              <w:right w:val="nil"/>
            </w:tcBorders>
          </w:tcPr>
          <w:p w14:paraId="41A5A74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661" w:type="dxa"/>
            <w:gridSpan w:val="2"/>
            <w:tcBorders>
              <w:top w:val="nil"/>
              <w:left w:val="nil"/>
              <w:bottom w:val="single" w:sz="4" w:space="0" w:color="000000"/>
              <w:right w:val="nil"/>
            </w:tcBorders>
          </w:tcPr>
          <w:p w14:paraId="0B0F870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Initial Level</w:t>
            </w:r>
          </w:p>
        </w:tc>
        <w:tc>
          <w:tcPr>
            <w:tcW w:w="1263" w:type="dxa"/>
            <w:gridSpan w:val="2"/>
            <w:tcBorders>
              <w:top w:val="nil"/>
              <w:left w:val="nil"/>
              <w:bottom w:val="single" w:sz="4" w:space="0" w:color="000000"/>
              <w:right w:val="nil"/>
            </w:tcBorders>
          </w:tcPr>
          <w:p w14:paraId="6DBC7D9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Change over time</w:t>
            </w:r>
          </w:p>
        </w:tc>
        <w:tc>
          <w:tcPr>
            <w:tcW w:w="236" w:type="dxa"/>
            <w:tcBorders>
              <w:top w:val="nil"/>
              <w:left w:val="nil"/>
              <w:bottom w:val="nil"/>
              <w:right w:val="nil"/>
            </w:tcBorders>
          </w:tcPr>
          <w:p w14:paraId="732A3C4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1561" w:type="dxa"/>
            <w:gridSpan w:val="2"/>
            <w:tcBorders>
              <w:top w:val="nil"/>
              <w:left w:val="nil"/>
              <w:bottom w:val="single" w:sz="4" w:space="0" w:color="000000"/>
              <w:right w:val="nil"/>
            </w:tcBorders>
          </w:tcPr>
          <w:p w14:paraId="3658565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Initial Level</w:t>
            </w:r>
          </w:p>
        </w:tc>
        <w:tc>
          <w:tcPr>
            <w:tcW w:w="1327" w:type="dxa"/>
            <w:gridSpan w:val="3"/>
            <w:tcBorders>
              <w:top w:val="nil"/>
              <w:left w:val="nil"/>
              <w:bottom w:val="single" w:sz="4" w:space="0" w:color="000000"/>
              <w:right w:val="nil"/>
            </w:tcBorders>
          </w:tcPr>
          <w:p w14:paraId="75F48DD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Change over time</w:t>
            </w:r>
          </w:p>
        </w:tc>
      </w:tr>
      <w:tr w:rsidR="00AA1893" w:rsidRPr="00BB5B74" w14:paraId="3FDC5053" w14:textId="77777777" w:rsidTr="001B75D2">
        <w:trPr>
          <w:gridAfter w:val="1"/>
          <w:wAfter w:w="10" w:type="dxa"/>
          <w:jc w:val="center"/>
        </w:trPr>
        <w:tc>
          <w:tcPr>
            <w:tcW w:w="2281" w:type="dxa"/>
            <w:tcBorders>
              <w:top w:val="single" w:sz="4" w:space="0" w:color="000000"/>
              <w:left w:val="nil"/>
              <w:bottom w:val="nil"/>
              <w:right w:val="nil"/>
            </w:tcBorders>
          </w:tcPr>
          <w:p w14:paraId="01301CC8"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Intercept</w:t>
            </w:r>
          </w:p>
        </w:tc>
        <w:tc>
          <w:tcPr>
            <w:tcW w:w="1048" w:type="dxa"/>
            <w:tcBorders>
              <w:top w:val="single" w:sz="4" w:space="0" w:color="000000"/>
              <w:left w:val="nil"/>
              <w:bottom w:val="nil"/>
              <w:right w:val="nil"/>
            </w:tcBorders>
          </w:tcPr>
          <w:p w14:paraId="2DCCC36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13.31</w:t>
            </w:r>
            <w:r w:rsidRPr="00BB5B74">
              <w:rPr>
                <w:rFonts w:ascii="Times New Roman" w:hAnsi="Times New Roman" w:cs="Times New Roman"/>
                <w:sz w:val="18"/>
                <w:szCs w:val="18"/>
                <w:vertAlign w:val="superscript"/>
              </w:rPr>
              <w:t>***</w:t>
            </w:r>
          </w:p>
        </w:tc>
        <w:tc>
          <w:tcPr>
            <w:tcW w:w="760" w:type="dxa"/>
            <w:tcBorders>
              <w:top w:val="single" w:sz="4" w:space="0" w:color="000000"/>
              <w:left w:val="nil"/>
              <w:bottom w:val="nil"/>
              <w:right w:val="nil"/>
            </w:tcBorders>
          </w:tcPr>
          <w:p w14:paraId="237025D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(0.28)</w:t>
            </w:r>
          </w:p>
        </w:tc>
        <w:tc>
          <w:tcPr>
            <w:tcW w:w="694" w:type="dxa"/>
            <w:tcBorders>
              <w:top w:val="single" w:sz="4" w:space="0" w:color="000000"/>
              <w:left w:val="nil"/>
              <w:bottom w:val="nil"/>
              <w:right w:val="nil"/>
            </w:tcBorders>
          </w:tcPr>
          <w:p w14:paraId="2068D15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single" w:sz="4" w:space="0" w:color="000000"/>
              <w:left w:val="nil"/>
              <w:bottom w:val="nil"/>
              <w:right w:val="nil"/>
            </w:tcBorders>
          </w:tcPr>
          <w:p w14:paraId="7034783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single" w:sz="4" w:space="0" w:color="000000"/>
              <w:left w:val="nil"/>
              <w:bottom w:val="nil"/>
              <w:right w:val="nil"/>
            </w:tcBorders>
          </w:tcPr>
          <w:p w14:paraId="27F5E57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single" w:sz="4" w:space="0" w:color="000000"/>
              <w:left w:val="nil"/>
              <w:bottom w:val="nil"/>
              <w:right w:val="nil"/>
            </w:tcBorders>
          </w:tcPr>
          <w:p w14:paraId="1F70B69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14.60</w:t>
            </w:r>
            <w:r w:rsidRPr="00BB5B74">
              <w:rPr>
                <w:rFonts w:ascii="Times New Roman" w:hAnsi="Times New Roman" w:cs="Times New Roman"/>
                <w:sz w:val="18"/>
                <w:szCs w:val="18"/>
                <w:vertAlign w:val="superscript"/>
              </w:rPr>
              <w:t>***</w:t>
            </w:r>
          </w:p>
        </w:tc>
        <w:tc>
          <w:tcPr>
            <w:tcW w:w="698" w:type="dxa"/>
            <w:tcBorders>
              <w:top w:val="single" w:sz="4" w:space="0" w:color="000000"/>
              <w:left w:val="nil"/>
              <w:bottom w:val="nil"/>
              <w:right w:val="nil"/>
            </w:tcBorders>
          </w:tcPr>
          <w:p w14:paraId="42186BD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(0.42)</w:t>
            </w:r>
          </w:p>
        </w:tc>
        <w:tc>
          <w:tcPr>
            <w:tcW w:w="629" w:type="dxa"/>
            <w:tcBorders>
              <w:top w:val="single" w:sz="4" w:space="0" w:color="000000"/>
              <w:left w:val="nil"/>
              <w:bottom w:val="nil"/>
              <w:right w:val="nil"/>
            </w:tcBorders>
          </w:tcPr>
          <w:p w14:paraId="3DEE9D9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single" w:sz="4" w:space="0" w:color="000000"/>
              <w:left w:val="nil"/>
              <w:bottom w:val="nil"/>
              <w:right w:val="nil"/>
            </w:tcBorders>
          </w:tcPr>
          <w:p w14:paraId="06201B9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single" w:sz="4" w:space="0" w:color="000000"/>
              <w:left w:val="nil"/>
              <w:bottom w:val="nil"/>
              <w:right w:val="nil"/>
            </w:tcBorders>
          </w:tcPr>
          <w:p w14:paraId="18D068F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single" w:sz="4" w:space="0" w:color="000000"/>
              <w:left w:val="nil"/>
              <w:bottom w:val="nil"/>
              <w:right w:val="nil"/>
            </w:tcBorders>
          </w:tcPr>
          <w:p w14:paraId="0E57D38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15.87</w:t>
            </w:r>
            <w:r w:rsidRPr="00BB5B74">
              <w:rPr>
                <w:rFonts w:ascii="Times New Roman" w:hAnsi="Times New Roman" w:cs="Times New Roman"/>
                <w:sz w:val="18"/>
                <w:szCs w:val="18"/>
                <w:vertAlign w:val="superscript"/>
              </w:rPr>
              <w:t>***</w:t>
            </w:r>
          </w:p>
        </w:tc>
        <w:tc>
          <w:tcPr>
            <w:tcW w:w="698" w:type="dxa"/>
            <w:tcBorders>
              <w:top w:val="single" w:sz="4" w:space="0" w:color="000000"/>
              <w:left w:val="nil"/>
              <w:bottom w:val="nil"/>
              <w:right w:val="nil"/>
            </w:tcBorders>
          </w:tcPr>
          <w:p w14:paraId="5A59B46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(0.44)</w:t>
            </w:r>
          </w:p>
        </w:tc>
        <w:tc>
          <w:tcPr>
            <w:tcW w:w="565" w:type="dxa"/>
            <w:tcBorders>
              <w:top w:val="single" w:sz="4" w:space="0" w:color="000000"/>
              <w:left w:val="nil"/>
              <w:bottom w:val="nil"/>
              <w:right w:val="nil"/>
            </w:tcBorders>
          </w:tcPr>
          <w:p w14:paraId="3E6BE57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single" w:sz="4" w:space="0" w:color="000000"/>
              <w:left w:val="nil"/>
              <w:bottom w:val="nil"/>
              <w:right w:val="nil"/>
            </w:tcBorders>
          </w:tcPr>
          <w:p w14:paraId="4C4F93B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single" w:sz="4" w:space="0" w:color="000000"/>
              <w:left w:val="nil"/>
              <w:bottom w:val="nil"/>
              <w:right w:val="nil"/>
            </w:tcBorders>
          </w:tcPr>
          <w:p w14:paraId="23E3EE1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single" w:sz="4" w:space="0" w:color="000000"/>
              <w:left w:val="nil"/>
              <w:bottom w:val="nil"/>
              <w:right w:val="nil"/>
            </w:tcBorders>
          </w:tcPr>
          <w:p w14:paraId="7A31AAD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16.01</w:t>
            </w:r>
            <w:r w:rsidRPr="00BB5B74">
              <w:rPr>
                <w:rFonts w:ascii="Times New Roman" w:hAnsi="Times New Roman" w:cs="Times New Roman"/>
                <w:sz w:val="18"/>
                <w:szCs w:val="18"/>
                <w:vertAlign w:val="superscript"/>
              </w:rPr>
              <w:t>***</w:t>
            </w:r>
          </w:p>
        </w:tc>
        <w:tc>
          <w:tcPr>
            <w:tcW w:w="698" w:type="dxa"/>
            <w:tcBorders>
              <w:top w:val="single" w:sz="4" w:space="0" w:color="000000"/>
              <w:left w:val="nil"/>
              <w:bottom w:val="nil"/>
              <w:right w:val="nil"/>
            </w:tcBorders>
          </w:tcPr>
          <w:p w14:paraId="5E72F22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(0.56)</w:t>
            </w:r>
          </w:p>
        </w:tc>
        <w:tc>
          <w:tcPr>
            <w:tcW w:w="629" w:type="dxa"/>
            <w:tcBorders>
              <w:top w:val="single" w:sz="4" w:space="0" w:color="000000"/>
              <w:left w:val="nil"/>
              <w:bottom w:val="nil"/>
              <w:right w:val="nil"/>
            </w:tcBorders>
          </w:tcPr>
          <w:p w14:paraId="7AC1E26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single" w:sz="4" w:space="0" w:color="000000"/>
              <w:left w:val="nil"/>
              <w:bottom w:val="nil"/>
              <w:right w:val="nil"/>
            </w:tcBorders>
          </w:tcPr>
          <w:p w14:paraId="7B17170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265CEA38" w14:textId="77777777" w:rsidTr="001B75D2">
        <w:trPr>
          <w:gridAfter w:val="1"/>
          <w:wAfter w:w="10" w:type="dxa"/>
          <w:jc w:val="center"/>
        </w:trPr>
        <w:tc>
          <w:tcPr>
            <w:tcW w:w="2281" w:type="dxa"/>
            <w:tcBorders>
              <w:top w:val="nil"/>
              <w:left w:val="nil"/>
              <w:bottom w:val="nil"/>
              <w:right w:val="nil"/>
            </w:tcBorders>
          </w:tcPr>
          <w:p w14:paraId="02024AB6"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Female (ref. = Male)</w:t>
            </w:r>
          </w:p>
        </w:tc>
        <w:tc>
          <w:tcPr>
            <w:tcW w:w="1048" w:type="dxa"/>
            <w:tcBorders>
              <w:top w:val="nil"/>
              <w:left w:val="nil"/>
              <w:bottom w:val="nil"/>
              <w:right w:val="nil"/>
            </w:tcBorders>
          </w:tcPr>
          <w:p w14:paraId="2CF8D15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0.14</w:t>
            </w:r>
          </w:p>
        </w:tc>
        <w:tc>
          <w:tcPr>
            <w:tcW w:w="760" w:type="dxa"/>
            <w:tcBorders>
              <w:top w:val="nil"/>
              <w:left w:val="nil"/>
              <w:bottom w:val="nil"/>
              <w:right w:val="nil"/>
            </w:tcBorders>
          </w:tcPr>
          <w:p w14:paraId="6083599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(0.30)</w:t>
            </w:r>
          </w:p>
        </w:tc>
        <w:tc>
          <w:tcPr>
            <w:tcW w:w="694" w:type="dxa"/>
            <w:tcBorders>
              <w:top w:val="nil"/>
              <w:left w:val="nil"/>
              <w:bottom w:val="nil"/>
              <w:right w:val="nil"/>
            </w:tcBorders>
          </w:tcPr>
          <w:p w14:paraId="2A119B3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-0.21</w:t>
            </w:r>
          </w:p>
        </w:tc>
        <w:tc>
          <w:tcPr>
            <w:tcW w:w="698" w:type="dxa"/>
            <w:tcBorders>
              <w:top w:val="nil"/>
              <w:left w:val="nil"/>
              <w:bottom w:val="nil"/>
              <w:right w:val="nil"/>
            </w:tcBorders>
          </w:tcPr>
          <w:p w14:paraId="007BD21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(0.16)</w:t>
            </w:r>
          </w:p>
        </w:tc>
        <w:tc>
          <w:tcPr>
            <w:tcW w:w="236" w:type="dxa"/>
            <w:tcBorders>
              <w:top w:val="nil"/>
              <w:left w:val="nil"/>
              <w:bottom w:val="nil"/>
              <w:right w:val="nil"/>
            </w:tcBorders>
          </w:tcPr>
          <w:p w14:paraId="293778A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501D40C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0.56</w:t>
            </w:r>
          </w:p>
        </w:tc>
        <w:tc>
          <w:tcPr>
            <w:tcW w:w="698" w:type="dxa"/>
            <w:tcBorders>
              <w:top w:val="nil"/>
              <w:left w:val="nil"/>
              <w:bottom w:val="nil"/>
              <w:right w:val="nil"/>
            </w:tcBorders>
          </w:tcPr>
          <w:p w14:paraId="0D4B76B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(0.43)</w:t>
            </w:r>
          </w:p>
        </w:tc>
        <w:tc>
          <w:tcPr>
            <w:tcW w:w="629" w:type="dxa"/>
            <w:tcBorders>
              <w:top w:val="nil"/>
              <w:left w:val="nil"/>
              <w:bottom w:val="nil"/>
              <w:right w:val="nil"/>
            </w:tcBorders>
          </w:tcPr>
          <w:p w14:paraId="231606E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698" w:type="dxa"/>
            <w:tcBorders>
              <w:top w:val="nil"/>
              <w:left w:val="nil"/>
              <w:bottom w:val="nil"/>
              <w:right w:val="nil"/>
            </w:tcBorders>
          </w:tcPr>
          <w:p w14:paraId="1F12824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(0.26)</w:t>
            </w:r>
          </w:p>
        </w:tc>
        <w:tc>
          <w:tcPr>
            <w:tcW w:w="236" w:type="dxa"/>
            <w:tcBorders>
              <w:top w:val="nil"/>
              <w:left w:val="nil"/>
              <w:bottom w:val="nil"/>
              <w:right w:val="nil"/>
            </w:tcBorders>
          </w:tcPr>
          <w:p w14:paraId="241D0C3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096AE18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0.51</w:t>
            </w:r>
          </w:p>
        </w:tc>
        <w:tc>
          <w:tcPr>
            <w:tcW w:w="698" w:type="dxa"/>
            <w:tcBorders>
              <w:top w:val="nil"/>
              <w:left w:val="nil"/>
              <w:bottom w:val="nil"/>
              <w:right w:val="nil"/>
            </w:tcBorders>
          </w:tcPr>
          <w:p w14:paraId="645A53A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(0.43)</w:t>
            </w:r>
          </w:p>
        </w:tc>
        <w:tc>
          <w:tcPr>
            <w:tcW w:w="565" w:type="dxa"/>
            <w:tcBorders>
              <w:top w:val="nil"/>
              <w:left w:val="nil"/>
              <w:bottom w:val="nil"/>
              <w:right w:val="nil"/>
            </w:tcBorders>
          </w:tcPr>
          <w:p w14:paraId="784716A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-0.04</w:t>
            </w:r>
          </w:p>
        </w:tc>
        <w:tc>
          <w:tcPr>
            <w:tcW w:w="698" w:type="dxa"/>
            <w:tcBorders>
              <w:top w:val="nil"/>
              <w:left w:val="nil"/>
              <w:bottom w:val="nil"/>
              <w:right w:val="nil"/>
            </w:tcBorders>
          </w:tcPr>
          <w:p w14:paraId="5A3E378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(0.30)</w:t>
            </w:r>
          </w:p>
        </w:tc>
        <w:tc>
          <w:tcPr>
            <w:tcW w:w="236" w:type="dxa"/>
            <w:tcBorders>
              <w:top w:val="nil"/>
              <w:left w:val="nil"/>
              <w:bottom w:val="nil"/>
              <w:right w:val="nil"/>
            </w:tcBorders>
          </w:tcPr>
          <w:p w14:paraId="1FE5FF5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5582057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1.09</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7817D9E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(0.56)</w:t>
            </w:r>
          </w:p>
        </w:tc>
        <w:tc>
          <w:tcPr>
            <w:tcW w:w="629" w:type="dxa"/>
            <w:tcBorders>
              <w:top w:val="nil"/>
              <w:left w:val="nil"/>
              <w:bottom w:val="nil"/>
              <w:right w:val="nil"/>
            </w:tcBorders>
          </w:tcPr>
          <w:p w14:paraId="460E630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-0.52</w:t>
            </w:r>
          </w:p>
        </w:tc>
        <w:tc>
          <w:tcPr>
            <w:tcW w:w="698" w:type="dxa"/>
            <w:gridSpan w:val="2"/>
            <w:tcBorders>
              <w:top w:val="nil"/>
              <w:left w:val="nil"/>
              <w:bottom w:val="nil"/>
              <w:right w:val="nil"/>
            </w:tcBorders>
          </w:tcPr>
          <w:p w14:paraId="30FAF38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(0.41)</w:t>
            </w:r>
          </w:p>
        </w:tc>
      </w:tr>
      <w:tr w:rsidR="00AA1893" w:rsidRPr="00BB5B74" w14:paraId="3886991F" w14:textId="77777777" w:rsidTr="001B75D2">
        <w:trPr>
          <w:gridAfter w:val="1"/>
          <w:wAfter w:w="10" w:type="dxa"/>
          <w:jc w:val="center"/>
        </w:trPr>
        <w:tc>
          <w:tcPr>
            <w:tcW w:w="2281" w:type="dxa"/>
            <w:tcBorders>
              <w:top w:val="nil"/>
              <w:left w:val="nil"/>
              <w:bottom w:val="nil"/>
              <w:right w:val="nil"/>
            </w:tcBorders>
          </w:tcPr>
          <w:p w14:paraId="559222F6" w14:textId="3E0DAE0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Formal Volunteering</w:t>
            </w:r>
            <w:r w:rsidR="001B75D2">
              <w:rPr>
                <w:rFonts w:ascii="Times New Roman" w:hAnsi="Times New Roman" w:cs="Times New Roman"/>
                <w:sz w:val="18"/>
                <w:szCs w:val="18"/>
              </w:rPr>
              <w:br/>
            </w:r>
            <w:r w:rsidRPr="00BB5B74">
              <w:rPr>
                <w:rFonts w:ascii="Times New Roman" w:hAnsi="Times New Roman" w:cs="Times New Roman"/>
                <w:sz w:val="18"/>
                <w:szCs w:val="18"/>
              </w:rPr>
              <w:t>(ref. = None)</w:t>
            </w:r>
          </w:p>
        </w:tc>
        <w:tc>
          <w:tcPr>
            <w:tcW w:w="1048" w:type="dxa"/>
            <w:tcBorders>
              <w:top w:val="nil"/>
              <w:left w:val="nil"/>
              <w:bottom w:val="nil"/>
              <w:right w:val="nil"/>
            </w:tcBorders>
          </w:tcPr>
          <w:p w14:paraId="62540F2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60" w:type="dxa"/>
            <w:tcBorders>
              <w:top w:val="nil"/>
              <w:left w:val="nil"/>
              <w:bottom w:val="nil"/>
              <w:right w:val="nil"/>
            </w:tcBorders>
          </w:tcPr>
          <w:p w14:paraId="4DD7536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4" w:type="dxa"/>
            <w:tcBorders>
              <w:top w:val="nil"/>
              <w:left w:val="nil"/>
              <w:bottom w:val="nil"/>
              <w:right w:val="nil"/>
            </w:tcBorders>
          </w:tcPr>
          <w:p w14:paraId="58A8057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40E5842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400BF70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260FC09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455C824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29" w:type="dxa"/>
            <w:tcBorders>
              <w:top w:val="nil"/>
              <w:left w:val="nil"/>
              <w:bottom w:val="nil"/>
              <w:right w:val="nil"/>
            </w:tcBorders>
          </w:tcPr>
          <w:p w14:paraId="08FDB4D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080F123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453AA2B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7581456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7B509B7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565" w:type="dxa"/>
            <w:tcBorders>
              <w:top w:val="nil"/>
              <w:left w:val="nil"/>
              <w:bottom w:val="nil"/>
              <w:right w:val="nil"/>
            </w:tcBorders>
          </w:tcPr>
          <w:p w14:paraId="5E68373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5F1AE18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254A690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32AD31B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3958844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29" w:type="dxa"/>
            <w:tcBorders>
              <w:top w:val="nil"/>
              <w:left w:val="nil"/>
              <w:bottom w:val="nil"/>
              <w:right w:val="nil"/>
            </w:tcBorders>
          </w:tcPr>
          <w:p w14:paraId="13D7995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nil"/>
              <w:left w:val="nil"/>
              <w:bottom w:val="nil"/>
              <w:right w:val="nil"/>
            </w:tcBorders>
          </w:tcPr>
          <w:p w14:paraId="5122A0F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4B359849" w14:textId="77777777" w:rsidTr="001B75D2">
        <w:trPr>
          <w:gridAfter w:val="1"/>
          <w:wAfter w:w="10" w:type="dxa"/>
          <w:jc w:val="center"/>
        </w:trPr>
        <w:tc>
          <w:tcPr>
            <w:tcW w:w="2281" w:type="dxa"/>
            <w:tcBorders>
              <w:top w:val="nil"/>
              <w:left w:val="nil"/>
              <w:bottom w:val="nil"/>
              <w:right w:val="nil"/>
            </w:tcBorders>
          </w:tcPr>
          <w:p w14:paraId="1EAD0F3C"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Less than 100 hours/year</w:t>
            </w:r>
          </w:p>
        </w:tc>
        <w:tc>
          <w:tcPr>
            <w:tcW w:w="1048" w:type="dxa"/>
            <w:tcBorders>
              <w:top w:val="nil"/>
              <w:left w:val="nil"/>
              <w:bottom w:val="nil"/>
              <w:right w:val="nil"/>
            </w:tcBorders>
          </w:tcPr>
          <w:p w14:paraId="702E238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760" w:type="dxa"/>
            <w:tcBorders>
              <w:top w:val="nil"/>
              <w:left w:val="nil"/>
              <w:bottom w:val="nil"/>
              <w:right w:val="nil"/>
            </w:tcBorders>
          </w:tcPr>
          <w:p w14:paraId="3515A46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(0.15)</w:t>
            </w:r>
          </w:p>
        </w:tc>
        <w:tc>
          <w:tcPr>
            <w:tcW w:w="694" w:type="dxa"/>
            <w:tcBorders>
              <w:top w:val="nil"/>
              <w:left w:val="nil"/>
              <w:bottom w:val="nil"/>
              <w:right w:val="nil"/>
            </w:tcBorders>
          </w:tcPr>
          <w:p w14:paraId="1A5092E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0.10</w:t>
            </w:r>
          </w:p>
        </w:tc>
        <w:tc>
          <w:tcPr>
            <w:tcW w:w="698" w:type="dxa"/>
            <w:tcBorders>
              <w:top w:val="nil"/>
              <w:left w:val="nil"/>
              <w:bottom w:val="nil"/>
              <w:right w:val="nil"/>
            </w:tcBorders>
          </w:tcPr>
          <w:p w14:paraId="20217EF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(0.10)</w:t>
            </w:r>
          </w:p>
        </w:tc>
        <w:tc>
          <w:tcPr>
            <w:tcW w:w="236" w:type="dxa"/>
            <w:tcBorders>
              <w:top w:val="nil"/>
              <w:left w:val="nil"/>
              <w:bottom w:val="nil"/>
              <w:right w:val="nil"/>
            </w:tcBorders>
          </w:tcPr>
          <w:p w14:paraId="400FAC2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344C54B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0.50</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6F5BF18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(0.21)</w:t>
            </w:r>
          </w:p>
        </w:tc>
        <w:tc>
          <w:tcPr>
            <w:tcW w:w="629" w:type="dxa"/>
            <w:tcBorders>
              <w:top w:val="nil"/>
              <w:left w:val="nil"/>
              <w:bottom w:val="nil"/>
              <w:right w:val="nil"/>
            </w:tcBorders>
          </w:tcPr>
          <w:p w14:paraId="354DFFE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0.03</w:t>
            </w:r>
          </w:p>
        </w:tc>
        <w:tc>
          <w:tcPr>
            <w:tcW w:w="698" w:type="dxa"/>
            <w:tcBorders>
              <w:top w:val="nil"/>
              <w:left w:val="nil"/>
              <w:bottom w:val="nil"/>
              <w:right w:val="nil"/>
            </w:tcBorders>
          </w:tcPr>
          <w:p w14:paraId="0C5FAA9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(0.15)</w:t>
            </w:r>
          </w:p>
        </w:tc>
        <w:tc>
          <w:tcPr>
            <w:tcW w:w="236" w:type="dxa"/>
            <w:tcBorders>
              <w:top w:val="nil"/>
              <w:left w:val="nil"/>
              <w:bottom w:val="nil"/>
              <w:right w:val="nil"/>
            </w:tcBorders>
          </w:tcPr>
          <w:p w14:paraId="4D215DD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1419F74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0.33</w:t>
            </w:r>
          </w:p>
        </w:tc>
        <w:tc>
          <w:tcPr>
            <w:tcW w:w="698" w:type="dxa"/>
            <w:tcBorders>
              <w:top w:val="nil"/>
              <w:left w:val="nil"/>
              <w:bottom w:val="nil"/>
              <w:right w:val="nil"/>
            </w:tcBorders>
          </w:tcPr>
          <w:p w14:paraId="432FD6B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c>
          <w:tcPr>
            <w:tcW w:w="565" w:type="dxa"/>
            <w:tcBorders>
              <w:top w:val="nil"/>
              <w:left w:val="nil"/>
              <w:bottom w:val="nil"/>
              <w:right w:val="nil"/>
            </w:tcBorders>
          </w:tcPr>
          <w:p w14:paraId="1D4C798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0.02</w:t>
            </w:r>
          </w:p>
        </w:tc>
        <w:tc>
          <w:tcPr>
            <w:tcW w:w="698" w:type="dxa"/>
            <w:tcBorders>
              <w:top w:val="nil"/>
              <w:left w:val="nil"/>
              <w:bottom w:val="nil"/>
              <w:right w:val="nil"/>
            </w:tcBorders>
          </w:tcPr>
          <w:p w14:paraId="19DFFEF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(0.15)</w:t>
            </w:r>
          </w:p>
        </w:tc>
        <w:tc>
          <w:tcPr>
            <w:tcW w:w="236" w:type="dxa"/>
            <w:tcBorders>
              <w:top w:val="nil"/>
              <w:left w:val="nil"/>
              <w:bottom w:val="nil"/>
              <w:right w:val="nil"/>
            </w:tcBorders>
          </w:tcPr>
          <w:p w14:paraId="41456DC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1F9029A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0.01</w:t>
            </w:r>
          </w:p>
        </w:tc>
        <w:tc>
          <w:tcPr>
            <w:tcW w:w="698" w:type="dxa"/>
            <w:tcBorders>
              <w:top w:val="nil"/>
              <w:left w:val="nil"/>
              <w:bottom w:val="nil"/>
              <w:right w:val="nil"/>
            </w:tcBorders>
          </w:tcPr>
          <w:p w14:paraId="789BC44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(0.25)</w:t>
            </w:r>
          </w:p>
        </w:tc>
        <w:tc>
          <w:tcPr>
            <w:tcW w:w="629" w:type="dxa"/>
            <w:tcBorders>
              <w:top w:val="nil"/>
              <w:left w:val="nil"/>
              <w:bottom w:val="nil"/>
              <w:right w:val="nil"/>
            </w:tcBorders>
          </w:tcPr>
          <w:p w14:paraId="0AC5263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0.43</w:t>
            </w:r>
            <w:r w:rsidRPr="00BB5B74">
              <w:rPr>
                <w:rFonts w:ascii="Times New Roman" w:hAnsi="Times New Roman" w:cs="Times New Roman"/>
                <w:sz w:val="18"/>
                <w:szCs w:val="18"/>
                <w:vertAlign w:val="superscript"/>
              </w:rPr>
              <w:t>*</w:t>
            </w:r>
          </w:p>
        </w:tc>
        <w:tc>
          <w:tcPr>
            <w:tcW w:w="698" w:type="dxa"/>
            <w:gridSpan w:val="2"/>
            <w:tcBorders>
              <w:top w:val="nil"/>
              <w:left w:val="nil"/>
              <w:bottom w:val="nil"/>
              <w:right w:val="nil"/>
            </w:tcBorders>
          </w:tcPr>
          <w:p w14:paraId="4856F65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r>
      <w:tr w:rsidR="00AA1893" w:rsidRPr="00BB5B74" w14:paraId="4F14F638" w14:textId="77777777" w:rsidTr="001B75D2">
        <w:trPr>
          <w:gridAfter w:val="1"/>
          <w:wAfter w:w="10" w:type="dxa"/>
          <w:jc w:val="center"/>
        </w:trPr>
        <w:tc>
          <w:tcPr>
            <w:tcW w:w="2281" w:type="dxa"/>
            <w:tcBorders>
              <w:top w:val="nil"/>
              <w:left w:val="nil"/>
              <w:bottom w:val="nil"/>
              <w:right w:val="nil"/>
            </w:tcBorders>
          </w:tcPr>
          <w:p w14:paraId="62200E32"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100 or more hours/year</w:t>
            </w:r>
          </w:p>
        </w:tc>
        <w:tc>
          <w:tcPr>
            <w:tcW w:w="1048" w:type="dxa"/>
            <w:tcBorders>
              <w:top w:val="nil"/>
              <w:left w:val="nil"/>
              <w:bottom w:val="nil"/>
              <w:right w:val="nil"/>
            </w:tcBorders>
          </w:tcPr>
          <w:p w14:paraId="02CD80A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0.57</w:t>
            </w:r>
            <w:r w:rsidRPr="00BB5B74">
              <w:rPr>
                <w:rFonts w:ascii="Times New Roman" w:hAnsi="Times New Roman" w:cs="Times New Roman"/>
                <w:sz w:val="18"/>
                <w:szCs w:val="18"/>
                <w:vertAlign w:val="superscript"/>
              </w:rPr>
              <w:t>*</w:t>
            </w:r>
          </w:p>
        </w:tc>
        <w:tc>
          <w:tcPr>
            <w:tcW w:w="760" w:type="dxa"/>
            <w:tcBorders>
              <w:top w:val="nil"/>
              <w:left w:val="nil"/>
              <w:bottom w:val="nil"/>
              <w:right w:val="nil"/>
            </w:tcBorders>
          </w:tcPr>
          <w:p w14:paraId="20CDADD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(0.24)</w:t>
            </w:r>
          </w:p>
        </w:tc>
        <w:tc>
          <w:tcPr>
            <w:tcW w:w="694" w:type="dxa"/>
            <w:tcBorders>
              <w:top w:val="nil"/>
              <w:left w:val="nil"/>
              <w:bottom w:val="nil"/>
              <w:right w:val="nil"/>
            </w:tcBorders>
          </w:tcPr>
          <w:p w14:paraId="0D92A77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0.44</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4E2E431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(0.14)</w:t>
            </w:r>
          </w:p>
        </w:tc>
        <w:tc>
          <w:tcPr>
            <w:tcW w:w="236" w:type="dxa"/>
            <w:tcBorders>
              <w:top w:val="nil"/>
              <w:left w:val="nil"/>
              <w:bottom w:val="nil"/>
              <w:right w:val="nil"/>
            </w:tcBorders>
          </w:tcPr>
          <w:p w14:paraId="5FD177B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01E9981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0.74</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797BAB0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(0.32)</w:t>
            </w:r>
          </w:p>
        </w:tc>
        <w:tc>
          <w:tcPr>
            <w:tcW w:w="629" w:type="dxa"/>
            <w:tcBorders>
              <w:top w:val="nil"/>
              <w:left w:val="nil"/>
              <w:bottom w:val="nil"/>
              <w:right w:val="nil"/>
            </w:tcBorders>
          </w:tcPr>
          <w:p w14:paraId="185DFAA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0.36</w:t>
            </w:r>
          </w:p>
        </w:tc>
        <w:tc>
          <w:tcPr>
            <w:tcW w:w="698" w:type="dxa"/>
            <w:tcBorders>
              <w:top w:val="nil"/>
              <w:left w:val="nil"/>
              <w:bottom w:val="nil"/>
              <w:right w:val="nil"/>
            </w:tcBorders>
          </w:tcPr>
          <w:p w14:paraId="6864A21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(0.19)</w:t>
            </w:r>
          </w:p>
        </w:tc>
        <w:tc>
          <w:tcPr>
            <w:tcW w:w="236" w:type="dxa"/>
            <w:tcBorders>
              <w:top w:val="nil"/>
              <w:left w:val="nil"/>
              <w:bottom w:val="nil"/>
              <w:right w:val="nil"/>
            </w:tcBorders>
          </w:tcPr>
          <w:p w14:paraId="77AA4D2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5B5DB47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0.73</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34E226F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(0.29)</w:t>
            </w:r>
          </w:p>
        </w:tc>
        <w:tc>
          <w:tcPr>
            <w:tcW w:w="565" w:type="dxa"/>
            <w:tcBorders>
              <w:top w:val="nil"/>
              <w:left w:val="nil"/>
              <w:bottom w:val="nil"/>
              <w:right w:val="nil"/>
            </w:tcBorders>
          </w:tcPr>
          <w:p w14:paraId="62FD4F0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-0.18</w:t>
            </w:r>
          </w:p>
        </w:tc>
        <w:tc>
          <w:tcPr>
            <w:tcW w:w="698" w:type="dxa"/>
            <w:tcBorders>
              <w:top w:val="nil"/>
              <w:left w:val="nil"/>
              <w:bottom w:val="nil"/>
              <w:right w:val="nil"/>
            </w:tcBorders>
          </w:tcPr>
          <w:p w14:paraId="2ACDD16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236" w:type="dxa"/>
            <w:tcBorders>
              <w:top w:val="nil"/>
              <w:left w:val="nil"/>
              <w:bottom w:val="nil"/>
              <w:right w:val="nil"/>
            </w:tcBorders>
          </w:tcPr>
          <w:p w14:paraId="34E8358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4B5ABB0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-0.16</w:t>
            </w:r>
          </w:p>
        </w:tc>
        <w:tc>
          <w:tcPr>
            <w:tcW w:w="698" w:type="dxa"/>
            <w:tcBorders>
              <w:top w:val="nil"/>
              <w:left w:val="nil"/>
              <w:bottom w:val="nil"/>
              <w:right w:val="nil"/>
            </w:tcBorders>
          </w:tcPr>
          <w:p w14:paraId="72C6222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(0.31)</w:t>
            </w:r>
          </w:p>
        </w:tc>
        <w:tc>
          <w:tcPr>
            <w:tcW w:w="629" w:type="dxa"/>
            <w:tcBorders>
              <w:top w:val="nil"/>
              <w:left w:val="nil"/>
              <w:bottom w:val="nil"/>
              <w:right w:val="nil"/>
            </w:tcBorders>
          </w:tcPr>
          <w:p w14:paraId="361A3DB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0.56</w:t>
            </w:r>
            <w:r w:rsidRPr="00BB5B74">
              <w:rPr>
                <w:rFonts w:ascii="Times New Roman" w:hAnsi="Times New Roman" w:cs="Times New Roman"/>
                <w:sz w:val="18"/>
                <w:szCs w:val="18"/>
                <w:vertAlign w:val="superscript"/>
              </w:rPr>
              <w:t>*</w:t>
            </w:r>
          </w:p>
        </w:tc>
        <w:tc>
          <w:tcPr>
            <w:tcW w:w="698" w:type="dxa"/>
            <w:gridSpan w:val="2"/>
            <w:tcBorders>
              <w:top w:val="nil"/>
              <w:left w:val="nil"/>
              <w:bottom w:val="nil"/>
              <w:right w:val="nil"/>
            </w:tcBorders>
          </w:tcPr>
          <w:p w14:paraId="27BE6AD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(0.24)</w:t>
            </w:r>
          </w:p>
        </w:tc>
      </w:tr>
      <w:tr w:rsidR="00AA1893" w:rsidRPr="00BB5B74" w14:paraId="17A618CA" w14:textId="77777777" w:rsidTr="001B75D2">
        <w:trPr>
          <w:gridAfter w:val="1"/>
          <w:wAfter w:w="10" w:type="dxa"/>
          <w:jc w:val="center"/>
        </w:trPr>
        <w:tc>
          <w:tcPr>
            <w:tcW w:w="2281" w:type="dxa"/>
            <w:tcBorders>
              <w:top w:val="nil"/>
              <w:left w:val="nil"/>
              <w:bottom w:val="nil"/>
              <w:right w:val="nil"/>
            </w:tcBorders>
          </w:tcPr>
          <w:p w14:paraId="7236ACD0"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Unmarried</w:t>
            </w:r>
          </w:p>
        </w:tc>
        <w:tc>
          <w:tcPr>
            <w:tcW w:w="1048" w:type="dxa"/>
            <w:tcBorders>
              <w:top w:val="nil"/>
              <w:left w:val="nil"/>
              <w:bottom w:val="nil"/>
              <w:right w:val="nil"/>
            </w:tcBorders>
          </w:tcPr>
          <w:p w14:paraId="3690AC0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-0.44</w:t>
            </w:r>
          </w:p>
        </w:tc>
        <w:tc>
          <w:tcPr>
            <w:tcW w:w="760" w:type="dxa"/>
            <w:tcBorders>
              <w:top w:val="nil"/>
              <w:left w:val="nil"/>
              <w:bottom w:val="nil"/>
              <w:right w:val="nil"/>
            </w:tcBorders>
          </w:tcPr>
          <w:p w14:paraId="6724B48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(0.28)</w:t>
            </w:r>
          </w:p>
        </w:tc>
        <w:tc>
          <w:tcPr>
            <w:tcW w:w="694" w:type="dxa"/>
            <w:tcBorders>
              <w:top w:val="nil"/>
              <w:left w:val="nil"/>
              <w:bottom w:val="nil"/>
              <w:right w:val="nil"/>
            </w:tcBorders>
          </w:tcPr>
          <w:p w14:paraId="062D8D8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0.18</w:t>
            </w:r>
          </w:p>
        </w:tc>
        <w:tc>
          <w:tcPr>
            <w:tcW w:w="698" w:type="dxa"/>
            <w:tcBorders>
              <w:top w:val="nil"/>
              <w:left w:val="nil"/>
              <w:bottom w:val="nil"/>
              <w:right w:val="nil"/>
            </w:tcBorders>
          </w:tcPr>
          <w:p w14:paraId="1C9B7DF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(0.15)</w:t>
            </w:r>
          </w:p>
        </w:tc>
        <w:tc>
          <w:tcPr>
            <w:tcW w:w="236" w:type="dxa"/>
            <w:tcBorders>
              <w:top w:val="nil"/>
              <w:left w:val="nil"/>
              <w:bottom w:val="nil"/>
              <w:right w:val="nil"/>
            </w:tcBorders>
          </w:tcPr>
          <w:p w14:paraId="143D15C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06781B2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-0.06</w:t>
            </w:r>
          </w:p>
        </w:tc>
        <w:tc>
          <w:tcPr>
            <w:tcW w:w="698" w:type="dxa"/>
            <w:tcBorders>
              <w:top w:val="nil"/>
              <w:left w:val="nil"/>
              <w:bottom w:val="nil"/>
              <w:right w:val="nil"/>
            </w:tcBorders>
          </w:tcPr>
          <w:p w14:paraId="48B5733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(0.43)</w:t>
            </w:r>
          </w:p>
        </w:tc>
        <w:tc>
          <w:tcPr>
            <w:tcW w:w="629" w:type="dxa"/>
            <w:tcBorders>
              <w:top w:val="nil"/>
              <w:left w:val="nil"/>
              <w:bottom w:val="nil"/>
              <w:right w:val="nil"/>
            </w:tcBorders>
          </w:tcPr>
          <w:p w14:paraId="7410ED1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0.00</w:t>
            </w:r>
          </w:p>
        </w:tc>
        <w:tc>
          <w:tcPr>
            <w:tcW w:w="698" w:type="dxa"/>
            <w:tcBorders>
              <w:top w:val="nil"/>
              <w:left w:val="nil"/>
              <w:bottom w:val="nil"/>
              <w:right w:val="nil"/>
            </w:tcBorders>
          </w:tcPr>
          <w:p w14:paraId="4864D12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(0.25)</w:t>
            </w:r>
          </w:p>
        </w:tc>
        <w:tc>
          <w:tcPr>
            <w:tcW w:w="236" w:type="dxa"/>
            <w:tcBorders>
              <w:top w:val="nil"/>
              <w:left w:val="nil"/>
              <w:bottom w:val="nil"/>
              <w:right w:val="nil"/>
            </w:tcBorders>
          </w:tcPr>
          <w:p w14:paraId="5EB9267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0005F79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-1.15</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7FF7B9C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(0.42)</w:t>
            </w:r>
          </w:p>
        </w:tc>
        <w:tc>
          <w:tcPr>
            <w:tcW w:w="565" w:type="dxa"/>
            <w:tcBorders>
              <w:top w:val="nil"/>
              <w:left w:val="nil"/>
              <w:bottom w:val="nil"/>
              <w:right w:val="nil"/>
            </w:tcBorders>
          </w:tcPr>
          <w:p w14:paraId="5D9E553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0.32</w:t>
            </w:r>
          </w:p>
        </w:tc>
        <w:tc>
          <w:tcPr>
            <w:tcW w:w="698" w:type="dxa"/>
            <w:tcBorders>
              <w:top w:val="nil"/>
              <w:left w:val="nil"/>
              <w:bottom w:val="nil"/>
              <w:right w:val="nil"/>
            </w:tcBorders>
          </w:tcPr>
          <w:p w14:paraId="1E39066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(0.28)</w:t>
            </w:r>
          </w:p>
        </w:tc>
        <w:tc>
          <w:tcPr>
            <w:tcW w:w="236" w:type="dxa"/>
            <w:tcBorders>
              <w:top w:val="nil"/>
              <w:left w:val="nil"/>
              <w:bottom w:val="nil"/>
              <w:right w:val="nil"/>
            </w:tcBorders>
          </w:tcPr>
          <w:p w14:paraId="0CB7D0A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02CC365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-0.27</w:t>
            </w:r>
          </w:p>
        </w:tc>
        <w:tc>
          <w:tcPr>
            <w:tcW w:w="698" w:type="dxa"/>
            <w:tcBorders>
              <w:top w:val="nil"/>
              <w:left w:val="nil"/>
              <w:bottom w:val="nil"/>
              <w:right w:val="nil"/>
            </w:tcBorders>
          </w:tcPr>
          <w:p w14:paraId="6F4E614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(0.55)</w:t>
            </w:r>
          </w:p>
        </w:tc>
        <w:tc>
          <w:tcPr>
            <w:tcW w:w="629" w:type="dxa"/>
            <w:tcBorders>
              <w:top w:val="nil"/>
              <w:left w:val="nil"/>
              <w:bottom w:val="nil"/>
              <w:right w:val="nil"/>
            </w:tcBorders>
          </w:tcPr>
          <w:p w14:paraId="2CF5E1C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-0.06</w:t>
            </w:r>
          </w:p>
        </w:tc>
        <w:tc>
          <w:tcPr>
            <w:tcW w:w="698" w:type="dxa"/>
            <w:gridSpan w:val="2"/>
            <w:tcBorders>
              <w:top w:val="nil"/>
              <w:left w:val="nil"/>
              <w:bottom w:val="nil"/>
              <w:right w:val="nil"/>
            </w:tcBorders>
          </w:tcPr>
          <w:p w14:paraId="6FE3F7C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(0.39)</w:t>
            </w:r>
          </w:p>
        </w:tc>
      </w:tr>
      <w:tr w:rsidR="00AA1893" w:rsidRPr="00BB5B74" w14:paraId="2399E1EB" w14:textId="77777777" w:rsidTr="001B75D2">
        <w:trPr>
          <w:gridAfter w:val="1"/>
          <w:wAfter w:w="10" w:type="dxa"/>
          <w:jc w:val="center"/>
        </w:trPr>
        <w:tc>
          <w:tcPr>
            <w:tcW w:w="2281" w:type="dxa"/>
            <w:tcBorders>
              <w:top w:val="nil"/>
              <w:left w:val="nil"/>
              <w:bottom w:val="nil"/>
              <w:right w:val="nil"/>
            </w:tcBorders>
          </w:tcPr>
          <w:p w14:paraId="5A11C28A"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Low Income</w:t>
            </w:r>
          </w:p>
        </w:tc>
        <w:tc>
          <w:tcPr>
            <w:tcW w:w="1048" w:type="dxa"/>
            <w:tcBorders>
              <w:top w:val="nil"/>
              <w:left w:val="nil"/>
              <w:bottom w:val="nil"/>
              <w:right w:val="nil"/>
            </w:tcBorders>
          </w:tcPr>
          <w:p w14:paraId="76611B1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-0.39</w:t>
            </w:r>
            <w:r w:rsidRPr="00BB5B74">
              <w:rPr>
                <w:rFonts w:ascii="Times New Roman" w:hAnsi="Times New Roman" w:cs="Times New Roman"/>
                <w:sz w:val="18"/>
                <w:szCs w:val="18"/>
                <w:vertAlign w:val="superscript"/>
              </w:rPr>
              <w:t>*</w:t>
            </w:r>
          </w:p>
        </w:tc>
        <w:tc>
          <w:tcPr>
            <w:tcW w:w="760" w:type="dxa"/>
            <w:tcBorders>
              <w:top w:val="nil"/>
              <w:left w:val="nil"/>
              <w:bottom w:val="nil"/>
              <w:right w:val="nil"/>
            </w:tcBorders>
          </w:tcPr>
          <w:p w14:paraId="065873C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(0.18)</w:t>
            </w:r>
          </w:p>
        </w:tc>
        <w:tc>
          <w:tcPr>
            <w:tcW w:w="694" w:type="dxa"/>
            <w:tcBorders>
              <w:top w:val="nil"/>
              <w:left w:val="nil"/>
              <w:bottom w:val="nil"/>
              <w:right w:val="nil"/>
            </w:tcBorders>
          </w:tcPr>
          <w:p w14:paraId="0A5F7FD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0.13</w:t>
            </w:r>
          </w:p>
        </w:tc>
        <w:tc>
          <w:tcPr>
            <w:tcW w:w="698" w:type="dxa"/>
            <w:tcBorders>
              <w:top w:val="nil"/>
              <w:left w:val="nil"/>
              <w:bottom w:val="nil"/>
              <w:right w:val="nil"/>
            </w:tcBorders>
          </w:tcPr>
          <w:p w14:paraId="0CB7A14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236" w:type="dxa"/>
            <w:tcBorders>
              <w:top w:val="nil"/>
              <w:left w:val="nil"/>
              <w:bottom w:val="nil"/>
              <w:right w:val="nil"/>
            </w:tcBorders>
          </w:tcPr>
          <w:p w14:paraId="7BB2587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03F9826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-0.40</w:t>
            </w:r>
          </w:p>
        </w:tc>
        <w:tc>
          <w:tcPr>
            <w:tcW w:w="698" w:type="dxa"/>
            <w:tcBorders>
              <w:top w:val="nil"/>
              <w:left w:val="nil"/>
              <w:bottom w:val="nil"/>
              <w:right w:val="nil"/>
            </w:tcBorders>
          </w:tcPr>
          <w:p w14:paraId="160BD4D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(0.37)</w:t>
            </w:r>
          </w:p>
        </w:tc>
        <w:tc>
          <w:tcPr>
            <w:tcW w:w="629" w:type="dxa"/>
            <w:tcBorders>
              <w:top w:val="nil"/>
              <w:left w:val="nil"/>
              <w:bottom w:val="nil"/>
              <w:right w:val="nil"/>
            </w:tcBorders>
          </w:tcPr>
          <w:p w14:paraId="5EF079B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-0.06</w:t>
            </w:r>
          </w:p>
        </w:tc>
        <w:tc>
          <w:tcPr>
            <w:tcW w:w="698" w:type="dxa"/>
            <w:tcBorders>
              <w:top w:val="nil"/>
              <w:left w:val="nil"/>
              <w:bottom w:val="nil"/>
              <w:right w:val="nil"/>
            </w:tcBorders>
          </w:tcPr>
          <w:p w14:paraId="4A7A643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(0.24)</w:t>
            </w:r>
          </w:p>
        </w:tc>
        <w:tc>
          <w:tcPr>
            <w:tcW w:w="236" w:type="dxa"/>
            <w:tcBorders>
              <w:top w:val="nil"/>
              <w:left w:val="nil"/>
              <w:bottom w:val="nil"/>
              <w:right w:val="nil"/>
            </w:tcBorders>
          </w:tcPr>
          <w:p w14:paraId="546403D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1BF4829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-0.17</w:t>
            </w:r>
          </w:p>
        </w:tc>
        <w:tc>
          <w:tcPr>
            <w:tcW w:w="698" w:type="dxa"/>
            <w:tcBorders>
              <w:top w:val="nil"/>
              <w:left w:val="nil"/>
              <w:bottom w:val="nil"/>
              <w:right w:val="nil"/>
            </w:tcBorders>
          </w:tcPr>
          <w:p w14:paraId="0E4182E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(0.50)</w:t>
            </w:r>
          </w:p>
        </w:tc>
        <w:tc>
          <w:tcPr>
            <w:tcW w:w="565" w:type="dxa"/>
            <w:tcBorders>
              <w:top w:val="nil"/>
              <w:left w:val="nil"/>
              <w:bottom w:val="nil"/>
              <w:right w:val="nil"/>
            </w:tcBorders>
          </w:tcPr>
          <w:p w14:paraId="0248121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-0.15</w:t>
            </w:r>
          </w:p>
        </w:tc>
        <w:tc>
          <w:tcPr>
            <w:tcW w:w="698" w:type="dxa"/>
            <w:tcBorders>
              <w:top w:val="nil"/>
              <w:left w:val="nil"/>
              <w:bottom w:val="nil"/>
              <w:right w:val="nil"/>
            </w:tcBorders>
          </w:tcPr>
          <w:p w14:paraId="21EBCAD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(0.34)</w:t>
            </w:r>
          </w:p>
        </w:tc>
        <w:tc>
          <w:tcPr>
            <w:tcW w:w="236" w:type="dxa"/>
            <w:tcBorders>
              <w:top w:val="nil"/>
              <w:left w:val="nil"/>
              <w:bottom w:val="nil"/>
              <w:right w:val="nil"/>
            </w:tcBorders>
          </w:tcPr>
          <w:p w14:paraId="6DD1479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10B4402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-0.80</w:t>
            </w:r>
          </w:p>
        </w:tc>
        <w:tc>
          <w:tcPr>
            <w:tcW w:w="698" w:type="dxa"/>
            <w:tcBorders>
              <w:top w:val="nil"/>
              <w:left w:val="nil"/>
              <w:bottom w:val="nil"/>
              <w:right w:val="nil"/>
            </w:tcBorders>
          </w:tcPr>
          <w:p w14:paraId="6E0DD8F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(0.69)</w:t>
            </w:r>
          </w:p>
        </w:tc>
        <w:tc>
          <w:tcPr>
            <w:tcW w:w="629" w:type="dxa"/>
            <w:tcBorders>
              <w:top w:val="nil"/>
              <w:left w:val="nil"/>
              <w:bottom w:val="nil"/>
              <w:right w:val="nil"/>
            </w:tcBorders>
          </w:tcPr>
          <w:p w14:paraId="2449F39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0.75</w:t>
            </w:r>
          </w:p>
        </w:tc>
        <w:tc>
          <w:tcPr>
            <w:tcW w:w="698" w:type="dxa"/>
            <w:gridSpan w:val="2"/>
            <w:tcBorders>
              <w:top w:val="nil"/>
              <w:left w:val="nil"/>
              <w:bottom w:val="nil"/>
              <w:right w:val="nil"/>
            </w:tcBorders>
          </w:tcPr>
          <w:p w14:paraId="4412E2F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(0.47)</w:t>
            </w:r>
          </w:p>
        </w:tc>
      </w:tr>
      <w:tr w:rsidR="00AA1893" w:rsidRPr="00BB5B74" w14:paraId="4AE47639" w14:textId="77777777" w:rsidTr="001B75D2">
        <w:trPr>
          <w:gridAfter w:val="1"/>
          <w:wAfter w:w="10" w:type="dxa"/>
          <w:jc w:val="center"/>
        </w:trPr>
        <w:tc>
          <w:tcPr>
            <w:tcW w:w="2281" w:type="dxa"/>
            <w:tcBorders>
              <w:top w:val="nil"/>
              <w:left w:val="nil"/>
              <w:bottom w:val="nil"/>
              <w:right w:val="nil"/>
            </w:tcBorders>
          </w:tcPr>
          <w:p w14:paraId="617CB316" w14:textId="77777777" w:rsidR="00AA1893" w:rsidRPr="00BB5B74" w:rsidRDefault="00AA1893" w:rsidP="000051AA">
            <w:pPr>
              <w:widowControl w:val="0"/>
              <w:tabs>
                <w:tab w:val="left" w:pos="795"/>
              </w:tabs>
              <w:spacing w:after="0" w:line="240" w:lineRule="auto"/>
              <w:rPr>
                <w:rFonts w:ascii="Times New Roman" w:hAnsi="Times New Roman" w:cs="Times New Roman"/>
                <w:sz w:val="18"/>
                <w:szCs w:val="18"/>
              </w:rPr>
            </w:pPr>
            <w:r w:rsidRPr="00BB5B74">
              <w:rPr>
                <w:rFonts w:ascii="Times New Roman" w:hAnsi="Times New Roman" w:cs="Times New Roman"/>
                <w:sz w:val="18"/>
                <w:szCs w:val="18"/>
              </w:rPr>
              <w:t>Current Smoker</w:t>
            </w:r>
          </w:p>
        </w:tc>
        <w:tc>
          <w:tcPr>
            <w:tcW w:w="1048" w:type="dxa"/>
            <w:tcBorders>
              <w:top w:val="nil"/>
              <w:left w:val="nil"/>
              <w:bottom w:val="nil"/>
              <w:right w:val="nil"/>
            </w:tcBorders>
          </w:tcPr>
          <w:p w14:paraId="07EF2E1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-0.26</w:t>
            </w:r>
          </w:p>
        </w:tc>
        <w:tc>
          <w:tcPr>
            <w:tcW w:w="760" w:type="dxa"/>
            <w:tcBorders>
              <w:top w:val="nil"/>
              <w:left w:val="nil"/>
              <w:bottom w:val="nil"/>
              <w:right w:val="nil"/>
            </w:tcBorders>
          </w:tcPr>
          <w:p w14:paraId="7DC896D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(0.32)</w:t>
            </w:r>
          </w:p>
        </w:tc>
        <w:tc>
          <w:tcPr>
            <w:tcW w:w="694" w:type="dxa"/>
            <w:tcBorders>
              <w:top w:val="nil"/>
              <w:left w:val="nil"/>
              <w:bottom w:val="nil"/>
              <w:right w:val="nil"/>
            </w:tcBorders>
          </w:tcPr>
          <w:p w14:paraId="1350094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0.00</w:t>
            </w:r>
          </w:p>
        </w:tc>
        <w:tc>
          <w:tcPr>
            <w:tcW w:w="698" w:type="dxa"/>
            <w:tcBorders>
              <w:top w:val="nil"/>
              <w:left w:val="nil"/>
              <w:bottom w:val="nil"/>
              <w:right w:val="nil"/>
            </w:tcBorders>
          </w:tcPr>
          <w:p w14:paraId="007FD75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c>
          <w:tcPr>
            <w:tcW w:w="236" w:type="dxa"/>
            <w:tcBorders>
              <w:top w:val="nil"/>
              <w:left w:val="nil"/>
              <w:bottom w:val="nil"/>
              <w:right w:val="nil"/>
            </w:tcBorders>
          </w:tcPr>
          <w:p w14:paraId="4375A89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13D2276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-0.03</w:t>
            </w:r>
          </w:p>
        </w:tc>
        <w:tc>
          <w:tcPr>
            <w:tcW w:w="698" w:type="dxa"/>
            <w:tcBorders>
              <w:top w:val="nil"/>
              <w:left w:val="nil"/>
              <w:bottom w:val="nil"/>
              <w:right w:val="nil"/>
            </w:tcBorders>
          </w:tcPr>
          <w:p w14:paraId="003DE78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(0.51)</w:t>
            </w:r>
          </w:p>
        </w:tc>
        <w:tc>
          <w:tcPr>
            <w:tcW w:w="629" w:type="dxa"/>
            <w:tcBorders>
              <w:top w:val="nil"/>
              <w:left w:val="nil"/>
              <w:bottom w:val="nil"/>
              <w:right w:val="nil"/>
            </w:tcBorders>
          </w:tcPr>
          <w:p w14:paraId="61E88C8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0.01</w:t>
            </w:r>
          </w:p>
        </w:tc>
        <w:tc>
          <w:tcPr>
            <w:tcW w:w="698" w:type="dxa"/>
            <w:tcBorders>
              <w:top w:val="nil"/>
              <w:left w:val="nil"/>
              <w:bottom w:val="nil"/>
              <w:right w:val="nil"/>
            </w:tcBorders>
          </w:tcPr>
          <w:p w14:paraId="3163C00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(0.39)</w:t>
            </w:r>
          </w:p>
        </w:tc>
        <w:tc>
          <w:tcPr>
            <w:tcW w:w="236" w:type="dxa"/>
            <w:tcBorders>
              <w:top w:val="nil"/>
              <w:left w:val="nil"/>
              <w:bottom w:val="nil"/>
              <w:right w:val="nil"/>
            </w:tcBorders>
          </w:tcPr>
          <w:p w14:paraId="5ACAC27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2F93BEC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-0.59</w:t>
            </w:r>
          </w:p>
        </w:tc>
        <w:tc>
          <w:tcPr>
            <w:tcW w:w="698" w:type="dxa"/>
            <w:tcBorders>
              <w:top w:val="nil"/>
              <w:left w:val="nil"/>
              <w:bottom w:val="nil"/>
              <w:right w:val="nil"/>
            </w:tcBorders>
          </w:tcPr>
          <w:p w14:paraId="520AA6D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(0.55)</w:t>
            </w:r>
          </w:p>
        </w:tc>
        <w:tc>
          <w:tcPr>
            <w:tcW w:w="565" w:type="dxa"/>
            <w:tcBorders>
              <w:top w:val="nil"/>
              <w:left w:val="nil"/>
              <w:bottom w:val="nil"/>
              <w:right w:val="nil"/>
            </w:tcBorders>
          </w:tcPr>
          <w:p w14:paraId="7DAE878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0.48</w:t>
            </w:r>
          </w:p>
        </w:tc>
        <w:tc>
          <w:tcPr>
            <w:tcW w:w="698" w:type="dxa"/>
            <w:tcBorders>
              <w:top w:val="nil"/>
              <w:left w:val="nil"/>
              <w:bottom w:val="nil"/>
              <w:right w:val="nil"/>
            </w:tcBorders>
          </w:tcPr>
          <w:p w14:paraId="2B930E1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(0.50)</w:t>
            </w:r>
          </w:p>
        </w:tc>
        <w:tc>
          <w:tcPr>
            <w:tcW w:w="236" w:type="dxa"/>
            <w:tcBorders>
              <w:top w:val="nil"/>
              <w:left w:val="nil"/>
              <w:bottom w:val="nil"/>
              <w:right w:val="nil"/>
            </w:tcBorders>
          </w:tcPr>
          <w:p w14:paraId="438FF7C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0522217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-2.25</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096B336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(0.89)</w:t>
            </w:r>
          </w:p>
        </w:tc>
        <w:tc>
          <w:tcPr>
            <w:tcW w:w="629" w:type="dxa"/>
            <w:tcBorders>
              <w:top w:val="nil"/>
              <w:left w:val="nil"/>
              <w:bottom w:val="nil"/>
              <w:right w:val="nil"/>
            </w:tcBorders>
          </w:tcPr>
          <w:p w14:paraId="709F56A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1.34</w:t>
            </w:r>
          </w:p>
        </w:tc>
        <w:tc>
          <w:tcPr>
            <w:tcW w:w="698" w:type="dxa"/>
            <w:gridSpan w:val="2"/>
            <w:tcBorders>
              <w:top w:val="nil"/>
              <w:left w:val="nil"/>
              <w:bottom w:val="nil"/>
              <w:right w:val="nil"/>
            </w:tcBorders>
          </w:tcPr>
          <w:p w14:paraId="2BCBF78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(0.75)</w:t>
            </w:r>
          </w:p>
        </w:tc>
      </w:tr>
      <w:tr w:rsidR="00AA1893" w:rsidRPr="00BB5B74" w14:paraId="5820E5EA" w14:textId="77777777" w:rsidTr="001B75D2">
        <w:trPr>
          <w:gridAfter w:val="1"/>
          <w:wAfter w:w="10" w:type="dxa"/>
          <w:jc w:val="center"/>
        </w:trPr>
        <w:tc>
          <w:tcPr>
            <w:tcW w:w="2281" w:type="dxa"/>
            <w:tcBorders>
              <w:top w:val="nil"/>
              <w:left w:val="nil"/>
              <w:bottom w:val="nil"/>
              <w:right w:val="nil"/>
            </w:tcBorders>
          </w:tcPr>
          <w:p w14:paraId="399843AC"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Heavy Alcohol Use</w:t>
            </w:r>
          </w:p>
        </w:tc>
        <w:tc>
          <w:tcPr>
            <w:tcW w:w="1048" w:type="dxa"/>
            <w:tcBorders>
              <w:top w:val="nil"/>
              <w:left w:val="nil"/>
              <w:bottom w:val="nil"/>
              <w:right w:val="nil"/>
            </w:tcBorders>
          </w:tcPr>
          <w:p w14:paraId="2168E49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1.03</w:t>
            </w:r>
          </w:p>
        </w:tc>
        <w:tc>
          <w:tcPr>
            <w:tcW w:w="760" w:type="dxa"/>
            <w:tcBorders>
              <w:top w:val="nil"/>
              <w:left w:val="nil"/>
              <w:bottom w:val="nil"/>
              <w:right w:val="nil"/>
            </w:tcBorders>
          </w:tcPr>
          <w:p w14:paraId="50165D2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(0.56)</w:t>
            </w:r>
          </w:p>
        </w:tc>
        <w:tc>
          <w:tcPr>
            <w:tcW w:w="694" w:type="dxa"/>
            <w:tcBorders>
              <w:top w:val="nil"/>
              <w:left w:val="nil"/>
              <w:bottom w:val="nil"/>
              <w:right w:val="nil"/>
            </w:tcBorders>
          </w:tcPr>
          <w:p w14:paraId="05009B6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-0.54</w:t>
            </w:r>
          </w:p>
        </w:tc>
        <w:tc>
          <w:tcPr>
            <w:tcW w:w="698" w:type="dxa"/>
            <w:tcBorders>
              <w:top w:val="nil"/>
              <w:left w:val="nil"/>
              <w:bottom w:val="nil"/>
              <w:right w:val="nil"/>
            </w:tcBorders>
          </w:tcPr>
          <w:p w14:paraId="0355958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(0.38)</w:t>
            </w:r>
          </w:p>
        </w:tc>
        <w:tc>
          <w:tcPr>
            <w:tcW w:w="236" w:type="dxa"/>
            <w:tcBorders>
              <w:top w:val="nil"/>
              <w:left w:val="nil"/>
              <w:bottom w:val="nil"/>
              <w:right w:val="nil"/>
            </w:tcBorders>
          </w:tcPr>
          <w:p w14:paraId="05564C3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5AB68A3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-1.07</w:t>
            </w:r>
          </w:p>
        </w:tc>
        <w:tc>
          <w:tcPr>
            <w:tcW w:w="698" w:type="dxa"/>
            <w:tcBorders>
              <w:top w:val="nil"/>
              <w:left w:val="nil"/>
              <w:bottom w:val="nil"/>
              <w:right w:val="nil"/>
            </w:tcBorders>
          </w:tcPr>
          <w:p w14:paraId="27E1F8B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(1.00)</w:t>
            </w:r>
          </w:p>
        </w:tc>
        <w:tc>
          <w:tcPr>
            <w:tcW w:w="629" w:type="dxa"/>
            <w:tcBorders>
              <w:top w:val="nil"/>
              <w:left w:val="nil"/>
              <w:bottom w:val="nil"/>
              <w:right w:val="nil"/>
            </w:tcBorders>
          </w:tcPr>
          <w:p w14:paraId="2310357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1.34</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3FDEEE2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(0.66)</w:t>
            </w:r>
          </w:p>
        </w:tc>
        <w:tc>
          <w:tcPr>
            <w:tcW w:w="236" w:type="dxa"/>
            <w:tcBorders>
              <w:top w:val="nil"/>
              <w:left w:val="nil"/>
              <w:bottom w:val="nil"/>
              <w:right w:val="nil"/>
            </w:tcBorders>
          </w:tcPr>
          <w:p w14:paraId="6663B15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1997995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0.38</w:t>
            </w:r>
          </w:p>
        </w:tc>
        <w:tc>
          <w:tcPr>
            <w:tcW w:w="698" w:type="dxa"/>
            <w:tcBorders>
              <w:top w:val="nil"/>
              <w:left w:val="nil"/>
              <w:bottom w:val="nil"/>
              <w:right w:val="nil"/>
            </w:tcBorders>
          </w:tcPr>
          <w:p w14:paraId="67E2A20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(1.05)</w:t>
            </w:r>
          </w:p>
        </w:tc>
        <w:tc>
          <w:tcPr>
            <w:tcW w:w="565" w:type="dxa"/>
            <w:tcBorders>
              <w:top w:val="nil"/>
              <w:left w:val="nil"/>
              <w:bottom w:val="nil"/>
              <w:right w:val="nil"/>
            </w:tcBorders>
          </w:tcPr>
          <w:p w14:paraId="7C6ED74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-0.38</w:t>
            </w:r>
          </w:p>
        </w:tc>
        <w:tc>
          <w:tcPr>
            <w:tcW w:w="698" w:type="dxa"/>
            <w:tcBorders>
              <w:top w:val="nil"/>
              <w:left w:val="nil"/>
              <w:bottom w:val="nil"/>
              <w:right w:val="nil"/>
            </w:tcBorders>
          </w:tcPr>
          <w:p w14:paraId="4346D9B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(0.75)</w:t>
            </w:r>
          </w:p>
        </w:tc>
        <w:tc>
          <w:tcPr>
            <w:tcW w:w="236" w:type="dxa"/>
            <w:tcBorders>
              <w:top w:val="nil"/>
              <w:left w:val="nil"/>
              <w:bottom w:val="nil"/>
              <w:right w:val="nil"/>
            </w:tcBorders>
          </w:tcPr>
          <w:p w14:paraId="101A865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64A16B8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2.17</w:t>
            </w:r>
          </w:p>
        </w:tc>
        <w:tc>
          <w:tcPr>
            <w:tcW w:w="698" w:type="dxa"/>
            <w:tcBorders>
              <w:top w:val="nil"/>
              <w:left w:val="nil"/>
              <w:bottom w:val="nil"/>
              <w:right w:val="nil"/>
            </w:tcBorders>
          </w:tcPr>
          <w:p w14:paraId="1FA83B9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(1.95)</w:t>
            </w:r>
          </w:p>
        </w:tc>
        <w:tc>
          <w:tcPr>
            <w:tcW w:w="629" w:type="dxa"/>
            <w:tcBorders>
              <w:top w:val="nil"/>
              <w:left w:val="nil"/>
              <w:bottom w:val="nil"/>
              <w:right w:val="nil"/>
            </w:tcBorders>
          </w:tcPr>
          <w:p w14:paraId="1404011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-1.71</w:t>
            </w:r>
          </w:p>
        </w:tc>
        <w:tc>
          <w:tcPr>
            <w:tcW w:w="698" w:type="dxa"/>
            <w:gridSpan w:val="2"/>
            <w:tcBorders>
              <w:top w:val="nil"/>
              <w:left w:val="nil"/>
              <w:bottom w:val="nil"/>
              <w:right w:val="nil"/>
            </w:tcBorders>
          </w:tcPr>
          <w:p w14:paraId="78AB211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(1.50)</w:t>
            </w:r>
          </w:p>
        </w:tc>
      </w:tr>
      <w:tr w:rsidR="00AA1893" w:rsidRPr="00BB5B74" w14:paraId="4D3F0129" w14:textId="77777777" w:rsidTr="001B75D2">
        <w:trPr>
          <w:gridAfter w:val="1"/>
          <w:wAfter w:w="10" w:type="dxa"/>
          <w:jc w:val="center"/>
        </w:trPr>
        <w:tc>
          <w:tcPr>
            <w:tcW w:w="2281" w:type="dxa"/>
            <w:tcBorders>
              <w:top w:val="nil"/>
              <w:left w:val="nil"/>
              <w:bottom w:val="nil"/>
              <w:right w:val="nil"/>
            </w:tcBorders>
          </w:tcPr>
          <w:p w14:paraId="01212059"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Physically Inactive</w:t>
            </w:r>
          </w:p>
        </w:tc>
        <w:tc>
          <w:tcPr>
            <w:tcW w:w="1048" w:type="dxa"/>
            <w:tcBorders>
              <w:top w:val="nil"/>
              <w:left w:val="nil"/>
              <w:bottom w:val="nil"/>
              <w:right w:val="nil"/>
            </w:tcBorders>
          </w:tcPr>
          <w:p w14:paraId="6EE29DB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-0.31</w:t>
            </w:r>
          </w:p>
        </w:tc>
        <w:tc>
          <w:tcPr>
            <w:tcW w:w="760" w:type="dxa"/>
            <w:tcBorders>
              <w:top w:val="nil"/>
              <w:left w:val="nil"/>
              <w:bottom w:val="nil"/>
              <w:right w:val="nil"/>
            </w:tcBorders>
          </w:tcPr>
          <w:p w14:paraId="06CA70B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(0.26)</w:t>
            </w:r>
          </w:p>
        </w:tc>
        <w:tc>
          <w:tcPr>
            <w:tcW w:w="694" w:type="dxa"/>
            <w:tcBorders>
              <w:top w:val="nil"/>
              <w:left w:val="nil"/>
              <w:bottom w:val="nil"/>
              <w:right w:val="nil"/>
            </w:tcBorders>
          </w:tcPr>
          <w:p w14:paraId="1F52269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-0.02</w:t>
            </w:r>
          </w:p>
        </w:tc>
        <w:tc>
          <w:tcPr>
            <w:tcW w:w="698" w:type="dxa"/>
            <w:tcBorders>
              <w:top w:val="nil"/>
              <w:left w:val="nil"/>
              <w:bottom w:val="nil"/>
              <w:right w:val="nil"/>
            </w:tcBorders>
          </w:tcPr>
          <w:p w14:paraId="2DA05FF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(0.12)</w:t>
            </w:r>
          </w:p>
        </w:tc>
        <w:tc>
          <w:tcPr>
            <w:tcW w:w="236" w:type="dxa"/>
            <w:tcBorders>
              <w:top w:val="nil"/>
              <w:left w:val="nil"/>
              <w:bottom w:val="nil"/>
              <w:right w:val="nil"/>
            </w:tcBorders>
          </w:tcPr>
          <w:p w14:paraId="7C8DE45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6A7DA92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-0.57</w:t>
            </w:r>
          </w:p>
        </w:tc>
        <w:tc>
          <w:tcPr>
            <w:tcW w:w="698" w:type="dxa"/>
            <w:tcBorders>
              <w:top w:val="nil"/>
              <w:left w:val="nil"/>
              <w:bottom w:val="nil"/>
              <w:right w:val="nil"/>
            </w:tcBorders>
          </w:tcPr>
          <w:p w14:paraId="71CE5AC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(0.49)</w:t>
            </w:r>
          </w:p>
        </w:tc>
        <w:tc>
          <w:tcPr>
            <w:tcW w:w="629" w:type="dxa"/>
            <w:tcBorders>
              <w:top w:val="nil"/>
              <w:left w:val="nil"/>
              <w:bottom w:val="nil"/>
              <w:right w:val="nil"/>
            </w:tcBorders>
          </w:tcPr>
          <w:p w14:paraId="147DBE4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-0.13</w:t>
            </w:r>
          </w:p>
        </w:tc>
        <w:tc>
          <w:tcPr>
            <w:tcW w:w="698" w:type="dxa"/>
            <w:tcBorders>
              <w:top w:val="nil"/>
              <w:left w:val="nil"/>
              <w:bottom w:val="nil"/>
              <w:right w:val="nil"/>
            </w:tcBorders>
          </w:tcPr>
          <w:p w14:paraId="36F90A4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(0.26)</w:t>
            </w:r>
          </w:p>
        </w:tc>
        <w:tc>
          <w:tcPr>
            <w:tcW w:w="236" w:type="dxa"/>
            <w:tcBorders>
              <w:top w:val="nil"/>
              <w:left w:val="nil"/>
              <w:bottom w:val="nil"/>
              <w:right w:val="nil"/>
            </w:tcBorders>
          </w:tcPr>
          <w:p w14:paraId="0B0B010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40336A3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0.30</w:t>
            </w:r>
          </w:p>
        </w:tc>
        <w:tc>
          <w:tcPr>
            <w:tcW w:w="698" w:type="dxa"/>
            <w:tcBorders>
              <w:top w:val="nil"/>
              <w:left w:val="nil"/>
              <w:bottom w:val="nil"/>
              <w:right w:val="nil"/>
            </w:tcBorders>
          </w:tcPr>
          <w:p w14:paraId="0F7DD54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(0.54)</w:t>
            </w:r>
          </w:p>
        </w:tc>
        <w:tc>
          <w:tcPr>
            <w:tcW w:w="565" w:type="dxa"/>
            <w:tcBorders>
              <w:top w:val="nil"/>
              <w:left w:val="nil"/>
              <w:bottom w:val="nil"/>
              <w:right w:val="nil"/>
            </w:tcBorders>
          </w:tcPr>
          <w:p w14:paraId="696C122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-0.31</w:t>
            </w:r>
          </w:p>
        </w:tc>
        <w:tc>
          <w:tcPr>
            <w:tcW w:w="698" w:type="dxa"/>
            <w:tcBorders>
              <w:top w:val="nil"/>
              <w:left w:val="nil"/>
              <w:bottom w:val="nil"/>
              <w:right w:val="nil"/>
            </w:tcBorders>
          </w:tcPr>
          <w:p w14:paraId="7202658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(0.35)</w:t>
            </w:r>
          </w:p>
        </w:tc>
        <w:tc>
          <w:tcPr>
            <w:tcW w:w="236" w:type="dxa"/>
            <w:tcBorders>
              <w:top w:val="nil"/>
              <w:left w:val="nil"/>
              <w:bottom w:val="nil"/>
              <w:right w:val="nil"/>
            </w:tcBorders>
          </w:tcPr>
          <w:p w14:paraId="60FE88D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1FD4B05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-0.04</w:t>
            </w:r>
          </w:p>
        </w:tc>
        <w:tc>
          <w:tcPr>
            <w:tcW w:w="698" w:type="dxa"/>
            <w:tcBorders>
              <w:top w:val="nil"/>
              <w:left w:val="nil"/>
              <w:bottom w:val="nil"/>
              <w:right w:val="nil"/>
            </w:tcBorders>
          </w:tcPr>
          <w:p w14:paraId="3D7DECB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(0.73)</w:t>
            </w:r>
          </w:p>
        </w:tc>
        <w:tc>
          <w:tcPr>
            <w:tcW w:w="629" w:type="dxa"/>
            <w:tcBorders>
              <w:top w:val="nil"/>
              <w:left w:val="nil"/>
              <w:bottom w:val="nil"/>
              <w:right w:val="nil"/>
            </w:tcBorders>
          </w:tcPr>
          <w:p w14:paraId="22EE428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698" w:type="dxa"/>
            <w:gridSpan w:val="2"/>
            <w:tcBorders>
              <w:top w:val="nil"/>
              <w:left w:val="nil"/>
              <w:bottom w:val="nil"/>
              <w:right w:val="nil"/>
            </w:tcBorders>
          </w:tcPr>
          <w:p w14:paraId="297A208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(0.43)</w:t>
            </w:r>
          </w:p>
        </w:tc>
      </w:tr>
      <w:tr w:rsidR="00AA1893" w:rsidRPr="00BB5B74" w14:paraId="44ADA0A7" w14:textId="77777777" w:rsidTr="001B75D2">
        <w:trPr>
          <w:gridAfter w:val="1"/>
          <w:wAfter w:w="10" w:type="dxa"/>
          <w:jc w:val="center"/>
        </w:trPr>
        <w:tc>
          <w:tcPr>
            <w:tcW w:w="2281" w:type="dxa"/>
            <w:tcBorders>
              <w:top w:val="nil"/>
              <w:left w:val="nil"/>
              <w:bottom w:val="nil"/>
              <w:right w:val="nil"/>
            </w:tcBorders>
          </w:tcPr>
          <w:p w14:paraId="051C5020"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High Blood Pressure</w:t>
            </w:r>
          </w:p>
        </w:tc>
        <w:tc>
          <w:tcPr>
            <w:tcW w:w="1048" w:type="dxa"/>
            <w:tcBorders>
              <w:top w:val="nil"/>
              <w:left w:val="nil"/>
              <w:bottom w:val="nil"/>
              <w:right w:val="nil"/>
            </w:tcBorders>
          </w:tcPr>
          <w:p w14:paraId="2A3A810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-0.10</w:t>
            </w:r>
          </w:p>
        </w:tc>
        <w:tc>
          <w:tcPr>
            <w:tcW w:w="760" w:type="dxa"/>
            <w:tcBorders>
              <w:top w:val="nil"/>
              <w:left w:val="nil"/>
              <w:bottom w:val="nil"/>
              <w:right w:val="nil"/>
            </w:tcBorders>
          </w:tcPr>
          <w:p w14:paraId="2174426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(0.12)</w:t>
            </w:r>
          </w:p>
        </w:tc>
        <w:tc>
          <w:tcPr>
            <w:tcW w:w="694" w:type="dxa"/>
            <w:tcBorders>
              <w:top w:val="nil"/>
              <w:left w:val="nil"/>
              <w:bottom w:val="nil"/>
              <w:right w:val="nil"/>
            </w:tcBorders>
          </w:tcPr>
          <w:p w14:paraId="042556D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278170F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2BD86F8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293C65A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-0.00</w:t>
            </w:r>
          </w:p>
        </w:tc>
        <w:tc>
          <w:tcPr>
            <w:tcW w:w="698" w:type="dxa"/>
            <w:tcBorders>
              <w:top w:val="nil"/>
              <w:left w:val="nil"/>
              <w:bottom w:val="nil"/>
              <w:right w:val="nil"/>
            </w:tcBorders>
          </w:tcPr>
          <w:p w14:paraId="0D1504C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(0.21)</w:t>
            </w:r>
          </w:p>
        </w:tc>
        <w:tc>
          <w:tcPr>
            <w:tcW w:w="629" w:type="dxa"/>
            <w:tcBorders>
              <w:top w:val="nil"/>
              <w:left w:val="nil"/>
              <w:bottom w:val="nil"/>
              <w:right w:val="nil"/>
            </w:tcBorders>
          </w:tcPr>
          <w:p w14:paraId="7A63F2F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676DF1C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7FE17B1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083B2D3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-0.45</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6142828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565" w:type="dxa"/>
            <w:tcBorders>
              <w:top w:val="nil"/>
              <w:left w:val="nil"/>
              <w:bottom w:val="nil"/>
              <w:right w:val="nil"/>
            </w:tcBorders>
          </w:tcPr>
          <w:p w14:paraId="4F955B7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2FE1C9F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040D6F8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127D733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-0.25</w:t>
            </w:r>
          </w:p>
        </w:tc>
        <w:tc>
          <w:tcPr>
            <w:tcW w:w="698" w:type="dxa"/>
            <w:tcBorders>
              <w:top w:val="nil"/>
              <w:left w:val="nil"/>
              <w:bottom w:val="nil"/>
              <w:right w:val="nil"/>
            </w:tcBorders>
          </w:tcPr>
          <w:p w14:paraId="71BA4D5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(0.28)</w:t>
            </w:r>
          </w:p>
        </w:tc>
        <w:tc>
          <w:tcPr>
            <w:tcW w:w="629" w:type="dxa"/>
            <w:tcBorders>
              <w:top w:val="nil"/>
              <w:left w:val="nil"/>
              <w:bottom w:val="nil"/>
              <w:right w:val="nil"/>
            </w:tcBorders>
          </w:tcPr>
          <w:p w14:paraId="1335D13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nil"/>
              <w:left w:val="nil"/>
              <w:bottom w:val="nil"/>
              <w:right w:val="nil"/>
            </w:tcBorders>
          </w:tcPr>
          <w:p w14:paraId="12A7A69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0085DDCE" w14:textId="77777777" w:rsidTr="001B75D2">
        <w:trPr>
          <w:gridAfter w:val="1"/>
          <w:wAfter w:w="10" w:type="dxa"/>
          <w:jc w:val="center"/>
        </w:trPr>
        <w:tc>
          <w:tcPr>
            <w:tcW w:w="2281" w:type="dxa"/>
            <w:tcBorders>
              <w:top w:val="nil"/>
              <w:left w:val="nil"/>
              <w:bottom w:val="nil"/>
              <w:right w:val="nil"/>
            </w:tcBorders>
          </w:tcPr>
          <w:p w14:paraId="53F9054D"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Diabetes</w:t>
            </w:r>
          </w:p>
        </w:tc>
        <w:tc>
          <w:tcPr>
            <w:tcW w:w="1048" w:type="dxa"/>
            <w:tcBorders>
              <w:top w:val="nil"/>
              <w:left w:val="nil"/>
              <w:bottom w:val="nil"/>
              <w:right w:val="nil"/>
            </w:tcBorders>
          </w:tcPr>
          <w:p w14:paraId="134D44A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-0.19</w:t>
            </w:r>
          </w:p>
        </w:tc>
        <w:tc>
          <w:tcPr>
            <w:tcW w:w="760" w:type="dxa"/>
            <w:tcBorders>
              <w:top w:val="nil"/>
              <w:left w:val="nil"/>
              <w:bottom w:val="nil"/>
              <w:right w:val="nil"/>
            </w:tcBorders>
          </w:tcPr>
          <w:p w14:paraId="164E65F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(0.13)</w:t>
            </w:r>
          </w:p>
        </w:tc>
        <w:tc>
          <w:tcPr>
            <w:tcW w:w="694" w:type="dxa"/>
            <w:tcBorders>
              <w:top w:val="nil"/>
              <w:left w:val="nil"/>
              <w:bottom w:val="nil"/>
              <w:right w:val="nil"/>
            </w:tcBorders>
          </w:tcPr>
          <w:p w14:paraId="58A9DB1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0747DE7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6B2D9F5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5047BED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-0.68</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6B70913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629" w:type="dxa"/>
            <w:tcBorders>
              <w:top w:val="nil"/>
              <w:left w:val="nil"/>
              <w:bottom w:val="nil"/>
              <w:right w:val="nil"/>
            </w:tcBorders>
          </w:tcPr>
          <w:p w14:paraId="5880191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45504C7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349276C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71E297D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-0.28</w:t>
            </w:r>
          </w:p>
        </w:tc>
        <w:tc>
          <w:tcPr>
            <w:tcW w:w="698" w:type="dxa"/>
            <w:tcBorders>
              <w:top w:val="nil"/>
              <w:left w:val="nil"/>
              <w:bottom w:val="nil"/>
              <w:right w:val="nil"/>
            </w:tcBorders>
          </w:tcPr>
          <w:p w14:paraId="1CE6EE4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(0.23)</w:t>
            </w:r>
          </w:p>
        </w:tc>
        <w:tc>
          <w:tcPr>
            <w:tcW w:w="565" w:type="dxa"/>
            <w:tcBorders>
              <w:top w:val="nil"/>
              <w:left w:val="nil"/>
              <w:bottom w:val="nil"/>
              <w:right w:val="nil"/>
            </w:tcBorders>
          </w:tcPr>
          <w:p w14:paraId="624F692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1B824E8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710B0B1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4FB6970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-0.31</w:t>
            </w:r>
          </w:p>
        </w:tc>
        <w:tc>
          <w:tcPr>
            <w:tcW w:w="698" w:type="dxa"/>
            <w:tcBorders>
              <w:top w:val="nil"/>
              <w:left w:val="nil"/>
              <w:bottom w:val="nil"/>
              <w:right w:val="nil"/>
            </w:tcBorders>
          </w:tcPr>
          <w:p w14:paraId="2ACDB20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(0.32)</w:t>
            </w:r>
          </w:p>
        </w:tc>
        <w:tc>
          <w:tcPr>
            <w:tcW w:w="629" w:type="dxa"/>
            <w:tcBorders>
              <w:top w:val="nil"/>
              <w:left w:val="nil"/>
              <w:bottom w:val="nil"/>
              <w:right w:val="nil"/>
            </w:tcBorders>
          </w:tcPr>
          <w:p w14:paraId="30347EE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nil"/>
              <w:left w:val="nil"/>
              <w:bottom w:val="nil"/>
              <w:right w:val="nil"/>
            </w:tcBorders>
          </w:tcPr>
          <w:p w14:paraId="68F455A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56030F0A" w14:textId="77777777" w:rsidTr="001B75D2">
        <w:trPr>
          <w:gridAfter w:val="1"/>
          <w:wAfter w:w="10" w:type="dxa"/>
          <w:jc w:val="center"/>
        </w:trPr>
        <w:tc>
          <w:tcPr>
            <w:tcW w:w="2281" w:type="dxa"/>
            <w:tcBorders>
              <w:top w:val="nil"/>
              <w:left w:val="nil"/>
              <w:bottom w:val="nil"/>
              <w:right w:val="nil"/>
            </w:tcBorders>
          </w:tcPr>
          <w:p w14:paraId="2A9AD2EC"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Any Psychiatric Diagnosis</w:t>
            </w:r>
          </w:p>
        </w:tc>
        <w:tc>
          <w:tcPr>
            <w:tcW w:w="1048" w:type="dxa"/>
            <w:tcBorders>
              <w:top w:val="nil"/>
              <w:left w:val="nil"/>
              <w:bottom w:val="nil"/>
              <w:right w:val="nil"/>
            </w:tcBorders>
          </w:tcPr>
          <w:p w14:paraId="109A6C3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-0.34</w:t>
            </w:r>
          </w:p>
        </w:tc>
        <w:tc>
          <w:tcPr>
            <w:tcW w:w="760" w:type="dxa"/>
            <w:tcBorders>
              <w:top w:val="nil"/>
              <w:left w:val="nil"/>
              <w:bottom w:val="nil"/>
              <w:right w:val="nil"/>
            </w:tcBorders>
          </w:tcPr>
          <w:p w14:paraId="0F36867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(0.29)</w:t>
            </w:r>
          </w:p>
        </w:tc>
        <w:tc>
          <w:tcPr>
            <w:tcW w:w="694" w:type="dxa"/>
            <w:tcBorders>
              <w:top w:val="nil"/>
              <w:left w:val="nil"/>
              <w:bottom w:val="nil"/>
              <w:right w:val="nil"/>
            </w:tcBorders>
          </w:tcPr>
          <w:p w14:paraId="39D0299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0.04</w:t>
            </w:r>
          </w:p>
        </w:tc>
        <w:tc>
          <w:tcPr>
            <w:tcW w:w="698" w:type="dxa"/>
            <w:tcBorders>
              <w:top w:val="nil"/>
              <w:left w:val="nil"/>
              <w:bottom w:val="nil"/>
              <w:right w:val="nil"/>
            </w:tcBorders>
          </w:tcPr>
          <w:p w14:paraId="01D8CFE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(0.15)</w:t>
            </w:r>
          </w:p>
        </w:tc>
        <w:tc>
          <w:tcPr>
            <w:tcW w:w="236" w:type="dxa"/>
            <w:tcBorders>
              <w:top w:val="nil"/>
              <w:left w:val="nil"/>
              <w:bottom w:val="nil"/>
              <w:right w:val="nil"/>
            </w:tcBorders>
          </w:tcPr>
          <w:p w14:paraId="75AC8FB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7811F4D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0.33</w:t>
            </w:r>
          </w:p>
        </w:tc>
        <w:tc>
          <w:tcPr>
            <w:tcW w:w="698" w:type="dxa"/>
            <w:tcBorders>
              <w:top w:val="nil"/>
              <w:left w:val="nil"/>
              <w:bottom w:val="nil"/>
              <w:right w:val="nil"/>
            </w:tcBorders>
          </w:tcPr>
          <w:p w14:paraId="63EA9DA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(0.49)</w:t>
            </w:r>
          </w:p>
        </w:tc>
        <w:tc>
          <w:tcPr>
            <w:tcW w:w="629" w:type="dxa"/>
            <w:tcBorders>
              <w:top w:val="nil"/>
              <w:left w:val="nil"/>
              <w:bottom w:val="nil"/>
              <w:right w:val="nil"/>
            </w:tcBorders>
          </w:tcPr>
          <w:p w14:paraId="3AAF809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-0.35</w:t>
            </w:r>
          </w:p>
        </w:tc>
        <w:tc>
          <w:tcPr>
            <w:tcW w:w="698" w:type="dxa"/>
            <w:tcBorders>
              <w:top w:val="nil"/>
              <w:left w:val="nil"/>
              <w:bottom w:val="nil"/>
              <w:right w:val="nil"/>
            </w:tcBorders>
          </w:tcPr>
          <w:p w14:paraId="79E3ED2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(0.32)</w:t>
            </w:r>
          </w:p>
        </w:tc>
        <w:tc>
          <w:tcPr>
            <w:tcW w:w="236" w:type="dxa"/>
            <w:tcBorders>
              <w:top w:val="nil"/>
              <w:left w:val="nil"/>
              <w:bottom w:val="nil"/>
              <w:right w:val="nil"/>
            </w:tcBorders>
          </w:tcPr>
          <w:p w14:paraId="380EC18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2922F3F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-0.20</w:t>
            </w:r>
          </w:p>
        </w:tc>
        <w:tc>
          <w:tcPr>
            <w:tcW w:w="698" w:type="dxa"/>
            <w:tcBorders>
              <w:top w:val="nil"/>
              <w:left w:val="nil"/>
              <w:bottom w:val="nil"/>
              <w:right w:val="nil"/>
            </w:tcBorders>
          </w:tcPr>
          <w:p w14:paraId="3CF7279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(0.46)</w:t>
            </w:r>
          </w:p>
        </w:tc>
        <w:tc>
          <w:tcPr>
            <w:tcW w:w="565" w:type="dxa"/>
            <w:tcBorders>
              <w:top w:val="nil"/>
              <w:left w:val="nil"/>
              <w:bottom w:val="nil"/>
              <w:right w:val="nil"/>
            </w:tcBorders>
          </w:tcPr>
          <w:p w14:paraId="70B6E7A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-0.28</w:t>
            </w:r>
          </w:p>
        </w:tc>
        <w:tc>
          <w:tcPr>
            <w:tcW w:w="698" w:type="dxa"/>
            <w:tcBorders>
              <w:top w:val="nil"/>
              <w:left w:val="nil"/>
              <w:bottom w:val="nil"/>
              <w:right w:val="nil"/>
            </w:tcBorders>
          </w:tcPr>
          <w:p w14:paraId="33E0FD8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(0.32)</w:t>
            </w:r>
          </w:p>
        </w:tc>
        <w:tc>
          <w:tcPr>
            <w:tcW w:w="236" w:type="dxa"/>
            <w:tcBorders>
              <w:top w:val="nil"/>
              <w:left w:val="nil"/>
              <w:bottom w:val="nil"/>
              <w:right w:val="nil"/>
            </w:tcBorders>
          </w:tcPr>
          <w:p w14:paraId="596B0F9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7B40FA4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-0.05</w:t>
            </w:r>
          </w:p>
        </w:tc>
        <w:tc>
          <w:tcPr>
            <w:tcW w:w="698" w:type="dxa"/>
            <w:tcBorders>
              <w:top w:val="nil"/>
              <w:left w:val="nil"/>
              <w:bottom w:val="nil"/>
              <w:right w:val="nil"/>
            </w:tcBorders>
          </w:tcPr>
          <w:p w14:paraId="06CD5B8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(0.75)</w:t>
            </w:r>
          </w:p>
        </w:tc>
        <w:tc>
          <w:tcPr>
            <w:tcW w:w="629" w:type="dxa"/>
            <w:tcBorders>
              <w:top w:val="nil"/>
              <w:left w:val="nil"/>
              <w:bottom w:val="nil"/>
              <w:right w:val="nil"/>
            </w:tcBorders>
          </w:tcPr>
          <w:p w14:paraId="0F3CB0F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-0.21</w:t>
            </w:r>
          </w:p>
        </w:tc>
        <w:tc>
          <w:tcPr>
            <w:tcW w:w="698" w:type="dxa"/>
            <w:gridSpan w:val="2"/>
            <w:tcBorders>
              <w:top w:val="nil"/>
              <w:left w:val="nil"/>
              <w:bottom w:val="nil"/>
              <w:right w:val="nil"/>
            </w:tcBorders>
          </w:tcPr>
          <w:p w14:paraId="265CED2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(0.50)</w:t>
            </w:r>
          </w:p>
        </w:tc>
      </w:tr>
      <w:tr w:rsidR="00AA1893" w:rsidRPr="00BB5B74" w14:paraId="68604D25" w14:textId="77777777" w:rsidTr="001B75D2">
        <w:trPr>
          <w:gridAfter w:val="1"/>
          <w:wAfter w:w="10" w:type="dxa"/>
          <w:jc w:val="center"/>
        </w:trPr>
        <w:tc>
          <w:tcPr>
            <w:tcW w:w="2281" w:type="dxa"/>
            <w:tcBorders>
              <w:top w:val="nil"/>
              <w:left w:val="nil"/>
              <w:bottom w:val="nil"/>
              <w:right w:val="nil"/>
            </w:tcBorders>
          </w:tcPr>
          <w:p w14:paraId="4E64E7F8"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Depression Symptoms</w:t>
            </w:r>
          </w:p>
        </w:tc>
        <w:tc>
          <w:tcPr>
            <w:tcW w:w="1048" w:type="dxa"/>
            <w:tcBorders>
              <w:top w:val="nil"/>
              <w:left w:val="nil"/>
              <w:bottom w:val="nil"/>
              <w:right w:val="nil"/>
            </w:tcBorders>
          </w:tcPr>
          <w:p w14:paraId="1024002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-0.13</w:t>
            </w:r>
            <w:r w:rsidRPr="00BB5B74">
              <w:rPr>
                <w:rFonts w:ascii="Times New Roman" w:hAnsi="Times New Roman" w:cs="Times New Roman"/>
                <w:sz w:val="18"/>
                <w:szCs w:val="18"/>
                <w:vertAlign w:val="superscript"/>
              </w:rPr>
              <w:t>***</w:t>
            </w:r>
          </w:p>
        </w:tc>
        <w:tc>
          <w:tcPr>
            <w:tcW w:w="760" w:type="dxa"/>
            <w:tcBorders>
              <w:top w:val="nil"/>
              <w:left w:val="nil"/>
              <w:bottom w:val="nil"/>
              <w:right w:val="nil"/>
            </w:tcBorders>
          </w:tcPr>
          <w:p w14:paraId="50273AC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(0.04)</w:t>
            </w:r>
          </w:p>
        </w:tc>
        <w:tc>
          <w:tcPr>
            <w:tcW w:w="694" w:type="dxa"/>
            <w:tcBorders>
              <w:top w:val="nil"/>
              <w:left w:val="nil"/>
              <w:bottom w:val="nil"/>
              <w:right w:val="nil"/>
            </w:tcBorders>
          </w:tcPr>
          <w:p w14:paraId="0C05BC6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0.00</w:t>
            </w:r>
          </w:p>
        </w:tc>
        <w:tc>
          <w:tcPr>
            <w:tcW w:w="698" w:type="dxa"/>
            <w:tcBorders>
              <w:top w:val="nil"/>
              <w:left w:val="nil"/>
              <w:bottom w:val="nil"/>
              <w:right w:val="nil"/>
            </w:tcBorders>
          </w:tcPr>
          <w:p w14:paraId="5318ACE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(0.02)</w:t>
            </w:r>
          </w:p>
        </w:tc>
        <w:tc>
          <w:tcPr>
            <w:tcW w:w="236" w:type="dxa"/>
            <w:tcBorders>
              <w:top w:val="nil"/>
              <w:left w:val="nil"/>
              <w:bottom w:val="nil"/>
              <w:right w:val="nil"/>
            </w:tcBorders>
          </w:tcPr>
          <w:p w14:paraId="74AE07A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5369C8B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0.00</w:t>
            </w:r>
          </w:p>
        </w:tc>
        <w:tc>
          <w:tcPr>
            <w:tcW w:w="698" w:type="dxa"/>
            <w:tcBorders>
              <w:top w:val="nil"/>
              <w:left w:val="nil"/>
              <w:bottom w:val="nil"/>
              <w:right w:val="nil"/>
            </w:tcBorders>
          </w:tcPr>
          <w:p w14:paraId="1C47311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(0.07)</w:t>
            </w:r>
          </w:p>
        </w:tc>
        <w:tc>
          <w:tcPr>
            <w:tcW w:w="629" w:type="dxa"/>
            <w:tcBorders>
              <w:top w:val="nil"/>
              <w:left w:val="nil"/>
              <w:bottom w:val="nil"/>
              <w:right w:val="nil"/>
            </w:tcBorders>
          </w:tcPr>
          <w:p w14:paraId="7233E45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-0.07</w:t>
            </w:r>
          </w:p>
        </w:tc>
        <w:tc>
          <w:tcPr>
            <w:tcW w:w="698" w:type="dxa"/>
            <w:tcBorders>
              <w:top w:val="nil"/>
              <w:left w:val="nil"/>
              <w:bottom w:val="nil"/>
              <w:right w:val="nil"/>
            </w:tcBorders>
          </w:tcPr>
          <w:p w14:paraId="4BCB263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(0.04)</w:t>
            </w:r>
          </w:p>
        </w:tc>
        <w:tc>
          <w:tcPr>
            <w:tcW w:w="236" w:type="dxa"/>
            <w:tcBorders>
              <w:top w:val="nil"/>
              <w:left w:val="nil"/>
              <w:bottom w:val="nil"/>
              <w:right w:val="nil"/>
            </w:tcBorders>
          </w:tcPr>
          <w:p w14:paraId="4B869CC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0639FF2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-0.17</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79FE21C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(0.07)</w:t>
            </w:r>
          </w:p>
        </w:tc>
        <w:tc>
          <w:tcPr>
            <w:tcW w:w="565" w:type="dxa"/>
            <w:tcBorders>
              <w:top w:val="nil"/>
              <w:left w:val="nil"/>
              <w:bottom w:val="nil"/>
              <w:right w:val="nil"/>
            </w:tcBorders>
          </w:tcPr>
          <w:p w14:paraId="2561D7D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0.05</w:t>
            </w:r>
          </w:p>
        </w:tc>
        <w:tc>
          <w:tcPr>
            <w:tcW w:w="698" w:type="dxa"/>
            <w:tcBorders>
              <w:top w:val="nil"/>
              <w:left w:val="nil"/>
              <w:bottom w:val="nil"/>
              <w:right w:val="nil"/>
            </w:tcBorders>
          </w:tcPr>
          <w:p w14:paraId="35A2D86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(0.05)</w:t>
            </w:r>
          </w:p>
        </w:tc>
        <w:tc>
          <w:tcPr>
            <w:tcW w:w="236" w:type="dxa"/>
            <w:tcBorders>
              <w:top w:val="nil"/>
              <w:left w:val="nil"/>
              <w:bottom w:val="nil"/>
              <w:right w:val="nil"/>
            </w:tcBorders>
          </w:tcPr>
          <w:p w14:paraId="4353E9B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0538E6B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-0.07</w:t>
            </w:r>
          </w:p>
        </w:tc>
        <w:tc>
          <w:tcPr>
            <w:tcW w:w="698" w:type="dxa"/>
            <w:tcBorders>
              <w:top w:val="nil"/>
              <w:left w:val="nil"/>
              <w:bottom w:val="nil"/>
              <w:right w:val="nil"/>
            </w:tcBorders>
          </w:tcPr>
          <w:p w14:paraId="72F7FC4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629" w:type="dxa"/>
            <w:tcBorders>
              <w:top w:val="nil"/>
              <w:left w:val="nil"/>
              <w:bottom w:val="nil"/>
              <w:right w:val="nil"/>
            </w:tcBorders>
          </w:tcPr>
          <w:p w14:paraId="2E953A8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0.06</w:t>
            </w:r>
          </w:p>
        </w:tc>
        <w:tc>
          <w:tcPr>
            <w:tcW w:w="698" w:type="dxa"/>
            <w:gridSpan w:val="2"/>
            <w:tcBorders>
              <w:top w:val="nil"/>
              <w:left w:val="nil"/>
              <w:bottom w:val="nil"/>
              <w:right w:val="nil"/>
            </w:tcBorders>
          </w:tcPr>
          <w:p w14:paraId="2DF3430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(0.07)</w:t>
            </w:r>
          </w:p>
        </w:tc>
      </w:tr>
      <w:tr w:rsidR="00AA1893" w:rsidRPr="00BB5B74" w14:paraId="37E43E00" w14:textId="77777777" w:rsidTr="001B75D2">
        <w:trPr>
          <w:gridAfter w:val="1"/>
          <w:wAfter w:w="10" w:type="dxa"/>
          <w:jc w:val="center"/>
        </w:trPr>
        <w:tc>
          <w:tcPr>
            <w:tcW w:w="2281" w:type="dxa"/>
            <w:tcBorders>
              <w:top w:val="nil"/>
              <w:left w:val="nil"/>
              <w:bottom w:val="nil"/>
              <w:right w:val="nil"/>
            </w:tcBorders>
          </w:tcPr>
          <w:p w14:paraId="517C7535"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U.S. Born</w:t>
            </w:r>
          </w:p>
        </w:tc>
        <w:tc>
          <w:tcPr>
            <w:tcW w:w="1048" w:type="dxa"/>
            <w:tcBorders>
              <w:top w:val="nil"/>
              <w:left w:val="nil"/>
              <w:bottom w:val="nil"/>
              <w:right w:val="nil"/>
            </w:tcBorders>
          </w:tcPr>
          <w:p w14:paraId="2EA95A4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-0.56</w:t>
            </w:r>
            <w:r w:rsidRPr="00BB5B74">
              <w:rPr>
                <w:rFonts w:ascii="Times New Roman" w:hAnsi="Times New Roman" w:cs="Times New Roman"/>
                <w:sz w:val="18"/>
                <w:szCs w:val="18"/>
                <w:vertAlign w:val="superscript"/>
              </w:rPr>
              <w:t>**</w:t>
            </w:r>
          </w:p>
        </w:tc>
        <w:tc>
          <w:tcPr>
            <w:tcW w:w="760" w:type="dxa"/>
            <w:tcBorders>
              <w:top w:val="nil"/>
              <w:left w:val="nil"/>
              <w:bottom w:val="nil"/>
              <w:right w:val="nil"/>
            </w:tcBorders>
          </w:tcPr>
          <w:p w14:paraId="31F84DF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(0.21)</w:t>
            </w:r>
          </w:p>
        </w:tc>
        <w:tc>
          <w:tcPr>
            <w:tcW w:w="694" w:type="dxa"/>
            <w:tcBorders>
              <w:top w:val="nil"/>
              <w:left w:val="nil"/>
              <w:bottom w:val="nil"/>
              <w:right w:val="nil"/>
            </w:tcBorders>
          </w:tcPr>
          <w:p w14:paraId="1DD3310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4A0DAE6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09E8170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27C86C8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-0.76</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4EF8D3C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(0.26)</w:t>
            </w:r>
          </w:p>
        </w:tc>
        <w:tc>
          <w:tcPr>
            <w:tcW w:w="629" w:type="dxa"/>
            <w:tcBorders>
              <w:top w:val="nil"/>
              <w:left w:val="nil"/>
              <w:bottom w:val="nil"/>
              <w:right w:val="nil"/>
            </w:tcBorders>
          </w:tcPr>
          <w:p w14:paraId="3AE17DD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77A5874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2444B24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7A76FEE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0.30</w:t>
            </w:r>
          </w:p>
        </w:tc>
        <w:tc>
          <w:tcPr>
            <w:tcW w:w="698" w:type="dxa"/>
            <w:tcBorders>
              <w:top w:val="nil"/>
              <w:left w:val="nil"/>
              <w:bottom w:val="nil"/>
              <w:right w:val="nil"/>
            </w:tcBorders>
          </w:tcPr>
          <w:p w14:paraId="421E43A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(0.27)</w:t>
            </w:r>
          </w:p>
        </w:tc>
        <w:tc>
          <w:tcPr>
            <w:tcW w:w="565" w:type="dxa"/>
            <w:tcBorders>
              <w:top w:val="nil"/>
              <w:left w:val="nil"/>
              <w:bottom w:val="nil"/>
              <w:right w:val="nil"/>
            </w:tcBorders>
          </w:tcPr>
          <w:p w14:paraId="1E16463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578FAE8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3E282E8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268D48E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0.36</w:t>
            </w:r>
          </w:p>
        </w:tc>
        <w:tc>
          <w:tcPr>
            <w:tcW w:w="698" w:type="dxa"/>
            <w:tcBorders>
              <w:top w:val="nil"/>
              <w:left w:val="nil"/>
              <w:bottom w:val="nil"/>
              <w:right w:val="nil"/>
            </w:tcBorders>
          </w:tcPr>
          <w:p w14:paraId="1531D22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(0.34)</w:t>
            </w:r>
          </w:p>
        </w:tc>
        <w:tc>
          <w:tcPr>
            <w:tcW w:w="629" w:type="dxa"/>
            <w:tcBorders>
              <w:top w:val="nil"/>
              <w:left w:val="nil"/>
              <w:bottom w:val="nil"/>
              <w:right w:val="nil"/>
            </w:tcBorders>
          </w:tcPr>
          <w:p w14:paraId="33580A0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nil"/>
              <w:left w:val="nil"/>
              <w:bottom w:val="nil"/>
              <w:right w:val="nil"/>
            </w:tcBorders>
          </w:tcPr>
          <w:p w14:paraId="5385323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2D3B5FF1" w14:textId="77777777" w:rsidTr="001B75D2">
        <w:trPr>
          <w:gridAfter w:val="1"/>
          <w:wAfter w:w="10" w:type="dxa"/>
          <w:jc w:val="center"/>
        </w:trPr>
        <w:tc>
          <w:tcPr>
            <w:tcW w:w="2281" w:type="dxa"/>
            <w:tcBorders>
              <w:top w:val="nil"/>
              <w:left w:val="nil"/>
              <w:bottom w:val="nil"/>
              <w:right w:val="nil"/>
            </w:tcBorders>
          </w:tcPr>
          <w:p w14:paraId="4A2B4D8E" w14:textId="77777777" w:rsidR="00AA1893" w:rsidRPr="00BB5B74" w:rsidRDefault="00AA1893" w:rsidP="000051AA">
            <w:pPr>
              <w:widowControl w:val="0"/>
              <w:spacing w:after="0" w:line="240" w:lineRule="auto"/>
              <w:rPr>
                <w:rFonts w:ascii="Times New Roman" w:hAnsi="Times New Roman" w:cs="Times New Roman"/>
                <w:i/>
                <w:sz w:val="18"/>
                <w:szCs w:val="18"/>
              </w:rPr>
            </w:pPr>
            <w:r w:rsidRPr="00BB5B74">
              <w:rPr>
                <w:rFonts w:ascii="Times New Roman" w:hAnsi="Times New Roman" w:cs="Times New Roman"/>
                <w:i/>
                <w:sz w:val="18"/>
                <w:szCs w:val="18"/>
              </w:rPr>
              <w:t>Random Effects</w:t>
            </w:r>
          </w:p>
        </w:tc>
        <w:tc>
          <w:tcPr>
            <w:tcW w:w="1048" w:type="dxa"/>
            <w:tcBorders>
              <w:top w:val="nil"/>
              <w:left w:val="nil"/>
              <w:bottom w:val="nil"/>
              <w:right w:val="nil"/>
            </w:tcBorders>
          </w:tcPr>
          <w:p w14:paraId="7A4B2C5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760" w:type="dxa"/>
            <w:tcBorders>
              <w:top w:val="nil"/>
              <w:left w:val="nil"/>
              <w:bottom w:val="nil"/>
              <w:right w:val="nil"/>
            </w:tcBorders>
          </w:tcPr>
          <w:p w14:paraId="30F09A5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4" w:type="dxa"/>
            <w:tcBorders>
              <w:top w:val="nil"/>
              <w:left w:val="nil"/>
              <w:bottom w:val="nil"/>
              <w:right w:val="nil"/>
            </w:tcBorders>
          </w:tcPr>
          <w:p w14:paraId="195EA16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5E62A80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09D637C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7A263EC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2842692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29" w:type="dxa"/>
            <w:tcBorders>
              <w:top w:val="nil"/>
              <w:left w:val="nil"/>
              <w:bottom w:val="nil"/>
              <w:right w:val="nil"/>
            </w:tcBorders>
          </w:tcPr>
          <w:p w14:paraId="16C9AEF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524984A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6973F05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1FD7E70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38C63AC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565" w:type="dxa"/>
            <w:tcBorders>
              <w:top w:val="nil"/>
              <w:left w:val="nil"/>
              <w:bottom w:val="nil"/>
              <w:right w:val="nil"/>
            </w:tcBorders>
          </w:tcPr>
          <w:p w14:paraId="27C9B23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7FC6E49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0C3C2AF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7B48B22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2EE8328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29" w:type="dxa"/>
            <w:tcBorders>
              <w:top w:val="nil"/>
              <w:left w:val="nil"/>
              <w:bottom w:val="nil"/>
              <w:right w:val="nil"/>
            </w:tcBorders>
          </w:tcPr>
          <w:p w14:paraId="1CE7384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nil"/>
              <w:left w:val="nil"/>
              <w:bottom w:val="nil"/>
              <w:right w:val="nil"/>
            </w:tcBorders>
          </w:tcPr>
          <w:p w14:paraId="6D67412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035CE176" w14:textId="77777777" w:rsidTr="001B75D2">
        <w:trPr>
          <w:gridAfter w:val="1"/>
          <w:wAfter w:w="10" w:type="dxa"/>
          <w:jc w:val="center"/>
        </w:trPr>
        <w:tc>
          <w:tcPr>
            <w:tcW w:w="2281" w:type="dxa"/>
            <w:tcBorders>
              <w:top w:val="nil"/>
              <w:left w:val="nil"/>
              <w:bottom w:val="nil"/>
              <w:right w:val="nil"/>
            </w:tcBorders>
          </w:tcPr>
          <w:p w14:paraId="59DC743F"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Age</w:t>
            </w:r>
          </w:p>
        </w:tc>
        <w:tc>
          <w:tcPr>
            <w:tcW w:w="1048" w:type="dxa"/>
            <w:tcBorders>
              <w:top w:val="nil"/>
              <w:left w:val="nil"/>
              <w:bottom w:val="nil"/>
              <w:right w:val="nil"/>
            </w:tcBorders>
          </w:tcPr>
          <w:p w14:paraId="79646A9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0.42</w:t>
            </w:r>
          </w:p>
        </w:tc>
        <w:tc>
          <w:tcPr>
            <w:tcW w:w="760" w:type="dxa"/>
            <w:tcBorders>
              <w:top w:val="nil"/>
              <w:left w:val="nil"/>
              <w:bottom w:val="nil"/>
              <w:right w:val="nil"/>
            </w:tcBorders>
          </w:tcPr>
          <w:p w14:paraId="1C5A8E5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(0.32)</w:t>
            </w:r>
          </w:p>
        </w:tc>
        <w:tc>
          <w:tcPr>
            <w:tcW w:w="694" w:type="dxa"/>
            <w:tcBorders>
              <w:top w:val="nil"/>
              <w:left w:val="nil"/>
              <w:bottom w:val="nil"/>
              <w:right w:val="nil"/>
            </w:tcBorders>
          </w:tcPr>
          <w:p w14:paraId="59140F0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719059F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49D7AF2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7266FF9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0.77</w:t>
            </w:r>
          </w:p>
        </w:tc>
        <w:tc>
          <w:tcPr>
            <w:tcW w:w="698" w:type="dxa"/>
            <w:tcBorders>
              <w:top w:val="nil"/>
              <w:left w:val="nil"/>
              <w:bottom w:val="nil"/>
              <w:right w:val="nil"/>
            </w:tcBorders>
          </w:tcPr>
          <w:p w14:paraId="7469672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(0.29)</w:t>
            </w:r>
          </w:p>
        </w:tc>
        <w:tc>
          <w:tcPr>
            <w:tcW w:w="629" w:type="dxa"/>
            <w:tcBorders>
              <w:top w:val="nil"/>
              <w:left w:val="nil"/>
              <w:bottom w:val="nil"/>
              <w:right w:val="nil"/>
            </w:tcBorders>
          </w:tcPr>
          <w:p w14:paraId="0AA72EB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4AB708F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6ADF4B8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1360B66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0041A6B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(0.04)</w:t>
            </w:r>
          </w:p>
        </w:tc>
        <w:tc>
          <w:tcPr>
            <w:tcW w:w="565" w:type="dxa"/>
            <w:tcBorders>
              <w:top w:val="nil"/>
              <w:left w:val="nil"/>
              <w:bottom w:val="nil"/>
              <w:right w:val="nil"/>
            </w:tcBorders>
          </w:tcPr>
          <w:p w14:paraId="71A4AD0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558E4EB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4F6DB53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3ECED64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0.02</w:t>
            </w:r>
          </w:p>
        </w:tc>
        <w:tc>
          <w:tcPr>
            <w:tcW w:w="698" w:type="dxa"/>
            <w:tcBorders>
              <w:top w:val="nil"/>
              <w:left w:val="nil"/>
              <w:bottom w:val="nil"/>
              <w:right w:val="nil"/>
            </w:tcBorders>
          </w:tcPr>
          <w:p w14:paraId="20002C7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(0.18)</w:t>
            </w:r>
          </w:p>
        </w:tc>
        <w:tc>
          <w:tcPr>
            <w:tcW w:w="629" w:type="dxa"/>
            <w:tcBorders>
              <w:top w:val="nil"/>
              <w:left w:val="nil"/>
              <w:bottom w:val="nil"/>
              <w:right w:val="nil"/>
            </w:tcBorders>
          </w:tcPr>
          <w:p w14:paraId="41B627D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nil"/>
              <w:left w:val="nil"/>
              <w:bottom w:val="nil"/>
              <w:right w:val="nil"/>
            </w:tcBorders>
          </w:tcPr>
          <w:p w14:paraId="042465A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6B24B9EE" w14:textId="77777777" w:rsidTr="001B75D2">
        <w:trPr>
          <w:gridAfter w:val="1"/>
          <w:wAfter w:w="10" w:type="dxa"/>
          <w:jc w:val="center"/>
        </w:trPr>
        <w:tc>
          <w:tcPr>
            <w:tcW w:w="2281" w:type="dxa"/>
            <w:tcBorders>
              <w:top w:val="nil"/>
              <w:left w:val="nil"/>
              <w:bottom w:val="nil"/>
              <w:right w:val="nil"/>
            </w:tcBorders>
          </w:tcPr>
          <w:p w14:paraId="1D420FE9"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Intercept</w:t>
            </w:r>
          </w:p>
        </w:tc>
        <w:tc>
          <w:tcPr>
            <w:tcW w:w="1048" w:type="dxa"/>
            <w:tcBorders>
              <w:top w:val="nil"/>
              <w:left w:val="nil"/>
              <w:bottom w:val="nil"/>
              <w:right w:val="nil"/>
            </w:tcBorders>
          </w:tcPr>
          <w:p w14:paraId="0A691F4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2.92</w:t>
            </w:r>
            <w:r w:rsidRPr="00BB5B74">
              <w:rPr>
                <w:rFonts w:ascii="Times New Roman" w:hAnsi="Times New Roman" w:cs="Times New Roman"/>
                <w:sz w:val="18"/>
                <w:szCs w:val="18"/>
                <w:vertAlign w:val="superscript"/>
              </w:rPr>
              <w:t>***</w:t>
            </w:r>
          </w:p>
        </w:tc>
        <w:tc>
          <w:tcPr>
            <w:tcW w:w="760" w:type="dxa"/>
            <w:tcBorders>
              <w:top w:val="nil"/>
              <w:left w:val="nil"/>
              <w:bottom w:val="nil"/>
              <w:right w:val="nil"/>
            </w:tcBorders>
          </w:tcPr>
          <w:p w14:paraId="7DE1EB7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(0.16)</w:t>
            </w:r>
          </w:p>
        </w:tc>
        <w:tc>
          <w:tcPr>
            <w:tcW w:w="694" w:type="dxa"/>
            <w:tcBorders>
              <w:top w:val="nil"/>
              <w:left w:val="nil"/>
              <w:bottom w:val="nil"/>
              <w:right w:val="nil"/>
            </w:tcBorders>
          </w:tcPr>
          <w:p w14:paraId="5F140E8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1F7EFFA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6623827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7B51CBC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2.65</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0C0461E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(0.22)</w:t>
            </w:r>
          </w:p>
        </w:tc>
        <w:tc>
          <w:tcPr>
            <w:tcW w:w="629" w:type="dxa"/>
            <w:tcBorders>
              <w:top w:val="nil"/>
              <w:left w:val="nil"/>
              <w:bottom w:val="nil"/>
              <w:right w:val="nil"/>
            </w:tcBorders>
          </w:tcPr>
          <w:p w14:paraId="1F2B7F2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62B9DE8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0F9A8EF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376BCD8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2.17</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3DB9BE6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(0.11)</w:t>
            </w:r>
          </w:p>
        </w:tc>
        <w:tc>
          <w:tcPr>
            <w:tcW w:w="565" w:type="dxa"/>
            <w:tcBorders>
              <w:top w:val="nil"/>
              <w:left w:val="nil"/>
              <w:bottom w:val="nil"/>
              <w:right w:val="nil"/>
            </w:tcBorders>
          </w:tcPr>
          <w:p w14:paraId="19C9DB3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6FEAD0F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1E5FC90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5BB10DC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2.14</w:t>
            </w:r>
            <w:r w:rsidRPr="00BB5B74">
              <w:rPr>
                <w:rFonts w:ascii="Times New Roman" w:hAnsi="Times New Roman" w:cs="Times New Roman"/>
                <w:sz w:val="18"/>
                <w:szCs w:val="18"/>
                <w:vertAlign w:val="superscript"/>
              </w:rPr>
              <w:t>***</w:t>
            </w:r>
          </w:p>
        </w:tc>
        <w:tc>
          <w:tcPr>
            <w:tcW w:w="698" w:type="dxa"/>
            <w:tcBorders>
              <w:top w:val="nil"/>
              <w:left w:val="nil"/>
              <w:bottom w:val="nil"/>
              <w:right w:val="nil"/>
            </w:tcBorders>
          </w:tcPr>
          <w:p w14:paraId="326B6B0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(0.24)</w:t>
            </w:r>
          </w:p>
        </w:tc>
        <w:tc>
          <w:tcPr>
            <w:tcW w:w="629" w:type="dxa"/>
            <w:tcBorders>
              <w:top w:val="nil"/>
              <w:left w:val="nil"/>
              <w:bottom w:val="nil"/>
              <w:right w:val="nil"/>
            </w:tcBorders>
          </w:tcPr>
          <w:p w14:paraId="5DF4F70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nil"/>
              <w:left w:val="nil"/>
              <w:bottom w:val="nil"/>
              <w:right w:val="nil"/>
            </w:tcBorders>
          </w:tcPr>
          <w:p w14:paraId="19B5B67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281EAD21" w14:textId="77777777" w:rsidTr="001B75D2">
        <w:trPr>
          <w:gridAfter w:val="1"/>
          <w:wAfter w:w="10" w:type="dxa"/>
          <w:jc w:val="center"/>
        </w:trPr>
        <w:tc>
          <w:tcPr>
            <w:tcW w:w="2281" w:type="dxa"/>
            <w:tcBorders>
              <w:top w:val="nil"/>
              <w:left w:val="nil"/>
              <w:bottom w:val="nil"/>
              <w:right w:val="nil"/>
            </w:tcBorders>
          </w:tcPr>
          <w:p w14:paraId="7AFDD818"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Covariance</w:t>
            </w:r>
          </w:p>
        </w:tc>
        <w:tc>
          <w:tcPr>
            <w:tcW w:w="1048" w:type="dxa"/>
            <w:tcBorders>
              <w:top w:val="nil"/>
              <w:left w:val="nil"/>
              <w:bottom w:val="nil"/>
              <w:right w:val="nil"/>
            </w:tcBorders>
          </w:tcPr>
          <w:p w14:paraId="7757FBA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-0.03</w:t>
            </w:r>
          </w:p>
        </w:tc>
        <w:tc>
          <w:tcPr>
            <w:tcW w:w="760" w:type="dxa"/>
            <w:tcBorders>
              <w:top w:val="nil"/>
              <w:left w:val="nil"/>
              <w:bottom w:val="nil"/>
              <w:right w:val="nil"/>
            </w:tcBorders>
          </w:tcPr>
          <w:p w14:paraId="055DA43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(0.39)</w:t>
            </w:r>
          </w:p>
        </w:tc>
        <w:tc>
          <w:tcPr>
            <w:tcW w:w="694" w:type="dxa"/>
            <w:tcBorders>
              <w:top w:val="nil"/>
              <w:left w:val="nil"/>
              <w:bottom w:val="nil"/>
              <w:right w:val="nil"/>
            </w:tcBorders>
          </w:tcPr>
          <w:p w14:paraId="7471792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4042406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48ACE0D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2B399D6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-0.41</w:t>
            </w:r>
          </w:p>
        </w:tc>
        <w:tc>
          <w:tcPr>
            <w:tcW w:w="698" w:type="dxa"/>
            <w:tcBorders>
              <w:top w:val="nil"/>
              <w:left w:val="nil"/>
              <w:bottom w:val="nil"/>
              <w:right w:val="nil"/>
            </w:tcBorders>
          </w:tcPr>
          <w:p w14:paraId="5C57317B"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(0.19)</w:t>
            </w:r>
          </w:p>
        </w:tc>
        <w:tc>
          <w:tcPr>
            <w:tcW w:w="629" w:type="dxa"/>
            <w:tcBorders>
              <w:top w:val="nil"/>
              <w:left w:val="nil"/>
              <w:bottom w:val="nil"/>
              <w:right w:val="nil"/>
            </w:tcBorders>
          </w:tcPr>
          <w:p w14:paraId="1812321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0D17B61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61B0F96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nil"/>
              <w:right w:val="nil"/>
            </w:tcBorders>
          </w:tcPr>
          <w:p w14:paraId="5D5DB47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1.00</w:t>
            </w:r>
          </w:p>
        </w:tc>
        <w:tc>
          <w:tcPr>
            <w:tcW w:w="698" w:type="dxa"/>
            <w:tcBorders>
              <w:top w:val="nil"/>
              <w:left w:val="nil"/>
              <w:bottom w:val="nil"/>
              <w:right w:val="nil"/>
            </w:tcBorders>
          </w:tcPr>
          <w:p w14:paraId="6EE152A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(0.00)</w:t>
            </w:r>
          </w:p>
        </w:tc>
        <w:tc>
          <w:tcPr>
            <w:tcW w:w="565" w:type="dxa"/>
            <w:tcBorders>
              <w:top w:val="nil"/>
              <w:left w:val="nil"/>
              <w:bottom w:val="nil"/>
              <w:right w:val="nil"/>
            </w:tcBorders>
          </w:tcPr>
          <w:p w14:paraId="552DDD6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nil"/>
              <w:right w:val="nil"/>
            </w:tcBorders>
          </w:tcPr>
          <w:p w14:paraId="5B93FD4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nil"/>
              <w:right w:val="nil"/>
            </w:tcBorders>
          </w:tcPr>
          <w:p w14:paraId="576786F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nil"/>
              <w:right w:val="nil"/>
            </w:tcBorders>
          </w:tcPr>
          <w:p w14:paraId="39B1C89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-1.00</w:t>
            </w:r>
          </w:p>
        </w:tc>
        <w:tc>
          <w:tcPr>
            <w:tcW w:w="698" w:type="dxa"/>
            <w:tcBorders>
              <w:top w:val="nil"/>
              <w:left w:val="nil"/>
              <w:bottom w:val="nil"/>
              <w:right w:val="nil"/>
            </w:tcBorders>
          </w:tcPr>
          <w:p w14:paraId="7468087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w:t>
            </w:r>
          </w:p>
        </w:tc>
        <w:tc>
          <w:tcPr>
            <w:tcW w:w="629" w:type="dxa"/>
            <w:tcBorders>
              <w:top w:val="nil"/>
              <w:left w:val="nil"/>
              <w:bottom w:val="nil"/>
              <w:right w:val="nil"/>
            </w:tcBorders>
          </w:tcPr>
          <w:p w14:paraId="56189F8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nil"/>
              <w:left w:val="nil"/>
              <w:bottom w:val="nil"/>
              <w:right w:val="nil"/>
            </w:tcBorders>
          </w:tcPr>
          <w:p w14:paraId="09AC0A9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17DB329C" w14:textId="77777777" w:rsidTr="001B75D2">
        <w:trPr>
          <w:gridAfter w:val="1"/>
          <w:wAfter w:w="10" w:type="dxa"/>
          <w:jc w:val="center"/>
        </w:trPr>
        <w:tc>
          <w:tcPr>
            <w:tcW w:w="2281" w:type="dxa"/>
            <w:tcBorders>
              <w:top w:val="nil"/>
              <w:left w:val="nil"/>
              <w:bottom w:val="single" w:sz="4" w:space="0" w:color="000000"/>
              <w:right w:val="nil"/>
            </w:tcBorders>
          </w:tcPr>
          <w:p w14:paraId="3BE48AE7" w14:textId="77777777" w:rsidR="00AA1893" w:rsidRPr="00BB5B74" w:rsidRDefault="00AA1893" w:rsidP="000051AA">
            <w:pPr>
              <w:widowControl w:val="0"/>
              <w:spacing w:after="0" w:line="240" w:lineRule="auto"/>
              <w:jc w:val="right"/>
              <w:rPr>
                <w:rFonts w:ascii="Times New Roman" w:hAnsi="Times New Roman" w:cs="Times New Roman"/>
                <w:sz w:val="18"/>
                <w:szCs w:val="18"/>
              </w:rPr>
            </w:pPr>
            <w:r w:rsidRPr="00BB5B74">
              <w:rPr>
                <w:rFonts w:ascii="Times New Roman" w:hAnsi="Times New Roman" w:cs="Times New Roman"/>
                <w:sz w:val="18"/>
                <w:szCs w:val="18"/>
              </w:rPr>
              <w:t>Residual</w:t>
            </w:r>
          </w:p>
        </w:tc>
        <w:tc>
          <w:tcPr>
            <w:tcW w:w="1048" w:type="dxa"/>
            <w:tcBorders>
              <w:top w:val="nil"/>
              <w:left w:val="nil"/>
              <w:bottom w:val="single" w:sz="4" w:space="0" w:color="000000"/>
              <w:right w:val="nil"/>
            </w:tcBorders>
          </w:tcPr>
          <w:p w14:paraId="49B1976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2.65</w:t>
            </w:r>
            <w:r w:rsidRPr="00BB5B74">
              <w:rPr>
                <w:rFonts w:ascii="Times New Roman" w:hAnsi="Times New Roman" w:cs="Times New Roman"/>
                <w:sz w:val="18"/>
                <w:szCs w:val="18"/>
                <w:vertAlign w:val="superscript"/>
              </w:rPr>
              <w:t>***</w:t>
            </w:r>
          </w:p>
        </w:tc>
        <w:tc>
          <w:tcPr>
            <w:tcW w:w="760" w:type="dxa"/>
            <w:tcBorders>
              <w:top w:val="nil"/>
              <w:left w:val="nil"/>
              <w:bottom w:val="single" w:sz="4" w:space="0" w:color="000000"/>
              <w:right w:val="nil"/>
            </w:tcBorders>
          </w:tcPr>
          <w:p w14:paraId="3D0B5D2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(0.03)</w:t>
            </w:r>
          </w:p>
        </w:tc>
        <w:tc>
          <w:tcPr>
            <w:tcW w:w="694" w:type="dxa"/>
            <w:tcBorders>
              <w:top w:val="nil"/>
              <w:left w:val="nil"/>
              <w:bottom w:val="single" w:sz="4" w:space="0" w:color="000000"/>
              <w:right w:val="nil"/>
            </w:tcBorders>
          </w:tcPr>
          <w:p w14:paraId="7801AD9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single" w:sz="4" w:space="0" w:color="000000"/>
              <w:right w:val="nil"/>
            </w:tcBorders>
          </w:tcPr>
          <w:p w14:paraId="736D161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single" w:sz="4" w:space="0" w:color="000000"/>
              <w:right w:val="nil"/>
            </w:tcBorders>
          </w:tcPr>
          <w:p w14:paraId="3AF5CFB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single" w:sz="4" w:space="0" w:color="000000"/>
              <w:right w:val="nil"/>
            </w:tcBorders>
          </w:tcPr>
          <w:p w14:paraId="032E8B7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2.79</w:t>
            </w:r>
            <w:r w:rsidRPr="00BB5B74">
              <w:rPr>
                <w:rFonts w:ascii="Times New Roman" w:hAnsi="Times New Roman" w:cs="Times New Roman"/>
                <w:sz w:val="18"/>
                <w:szCs w:val="18"/>
                <w:vertAlign w:val="superscript"/>
              </w:rPr>
              <w:t>***</w:t>
            </w:r>
          </w:p>
        </w:tc>
        <w:tc>
          <w:tcPr>
            <w:tcW w:w="698" w:type="dxa"/>
            <w:tcBorders>
              <w:top w:val="nil"/>
              <w:left w:val="nil"/>
              <w:bottom w:val="single" w:sz="4" w:space="0" w:color="000000"/>
              <w:right w:val="nil"/>
            </w:tcBorders>
          </w:tcPr>
          <w:p w14:paraId="2BA8B12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(0.05)</w:t>
            </w:r>
          </w:p>
        </w:tc>
        <w:tc>
          <w:tcPr>
            <w:tcW w:w="629" w:type="dxa"/>
            <w:tcBorders>
              <w:top w:val="nil"/>
              <w:left w:val="nil"/>
              <w:bottom w:val="single" w:sz="4" w:space="0" w:color="000000"/>
              <w:right w:val="nil"/>
            </w:tcBorders>
          </w:tcPr>
          <w:p w14:paraId="01A171C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single" w:sz="4" w:space="0" w:color="000000"/>
              <w:right w:val="nil"/>
            </w:tcBorders>
          </w:tcPr>
          <w:p w14:paraId="2997924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single" w:sz="4" w:space="0" w:color="000000"/>
              <w:right w:val="nil"/>
            </w:tcBorders>
          </w:tcPr>
          <w:p w14:paraId="36D3683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nil"/>
              <w:left w:val="nil"/>
              <w:bottom w:val="single" w:sz="4" w:space="0" w:color="000000"/>
              <w:right w:val="nil"/>
            </w:tcBorders>
          </w:tcPr>
          <w:p w14:paraId="6752C53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2.80</w:t>
            </w:r>
            <w:r w:rsidRPr="00BB5B74">
              <w:rPr>
                <w:rFonts w:ascii="Times New Roman" w:hAnsi="Times New Roman" w:cs="Times New Roman"/>
                <w:sz w:val="18"/>
                <w:szCs w:val="18"/>
                <w:vertAlign w:val="superscript"/>
              </w:rPr>
              <w:t>***</w:t>
            </w:r>
          </w:p>
        </w:tc>
        <w:tc>
          <w:tcPr>
            <w:tcW w:w="698" w:type="dxa"/>
            <w:tcBorders>
              <w:top w:val="nil"/>
              <w:left w:val="nil"/>
              <w:bottom w:val="single" w:sz="4" w:space="0" w:color="000000"/>
              <w:right w:val="nil"/>
            </w:tcBorders>
          </w:tcPr>
          <w:p w14:paraId="6D64911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(0.05)</w:t>
            </w:r>
          </w:p>
        </w:tc>
        <w:tc>
          <w:tcPr>
            <w:tcW w:w="565" w:type="dxa"/>
            <w:tcBorders>
              <w:top w:val="nil"/>
              <w:left w:val="nil"/>
              <w:bottom w:val="single" w:sz="4" w:space="0" w:color="000000"/>
              <w:right w:val="nil"/>
            </w:tcBorders>
          </w:tcPr>
          <w:p w14:paraId="461E1AF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nil"/>
              <w:left w:val="nil"/>
              <w:bottom w:val="single" w:sz="4" w:space="0" w:color="000000"/>
              <w:right w:val="nil"/>
            </w:tcBorders>
          </w:tcPr>
          <w:p w14:paraId="0BFD047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nil"/>
              <w:left w:val="nil"/>
              <w:bottom w:val="single" w:sz="4" w:space="0" w:color="000000"/>
              <w:right w:val="nil"/>
            </w:tcBorders>
          </w:tcPr>
          <w:p w14:paraId="04A2274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nil"/>
              <w:left w:val="nil"/>
              <w:bottom w:val="single" w:sz="4" w:space="0" w:color="000000"/>
              <w:right w:val="nil"/>
            </w:tcBorders>
          </w:tcPr>
          <w:p w14:paraId="5BCA5A1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2.74</w:t>
            </w:r>
            <w:r w:rsidRPr="00BB5B74">
              <w:rPr>
                <w:rFonts w:ascii="Times New Roman" w:hAnsi="Times New Roman" w:cs="Times New Roman"/>
                <w:sz w:val="18"/>
                <w:szCs w:val="18"/>
                <w:vertAlign w:val="superscript"/>
              </w:rPr>
              <w:t>***</w:t>
            </w:r>
          </w:p>
        </w:tc>
        <w:tc>
          <w:tcPr>
            <w:tcW w:w="698" w:type="dxa"/>
            <w:tcBorders>
              <w:top w:val="nil"/>
              <w:left w:val="nil"/>
              <w:bottom w:val="single" w:sz="4" w:space="0" w:color="000000"/>
              <w:right w:val="nil"/>
            </w:tcBorders>
          </w:tcPr>
          <w:p w14:paraId="7CEDEE4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(0.07)</w:t>
            </w:r>
          </w:p>
        </w:tc>
        <w:tc>
          <w:tcPr>
            <w:tcW w:w="629" w:type="dxa"/>
            <w:tcBorders>
              <w:top w:val="nil"/>
              <w:left w:val="nil"/>
              <w:bottom w:val="single" w:sz="4" w:space="0" w:color="000000"/>
              <w:right w:val="nil"/>
            </w:tcBorders>
          </w:tcPr>
          <w:p w14:paraId="4EDB0B2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nil"/>
              <w:left w:val="nil"/>
              <w:bottom w:val="single" w:sz="4" w:space="0" w:color="000000"/>
              <w:right w:val="nil"/>
            </w:tcBorders>
          </w:tcPr>
          <w:p w14:paraId="4447F6F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729ABEAF" w14:textId="77777777" w:rsidTr="001B75D2">
        <w:trPr>
          <w:gridAfter w:val="1"/>
          <w:wAfter w:w="10" w:type="dxa"/>
          <w:jc w:val="center"/>
        </w:trPr>
        <w:tc>
          <w:tcPr>
            <w:tcW w:w="2281" w:type="dxa"/>
            <w:tcBorders>
              <w:top w:val="single" w:sz="4" w:space="0" w:color="000000"/>
              <w:left w:val="nil"/>
              <w:right w:val="nil"/>
            </w:tcBorders>
          </w:tcPr>
          <w:p w14:paraId="4F315753"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Observations</w:t>
            </w:r>
          </w:p>
        </w:tc>
        <w:tc>
          <w:tcPr>
            <w:tcW w:w="1048" w:type="dxa"/>
            <w:tcBorders>
              <w:top w:val="single" w:sz="4" w:space="0" w:color="000000"/>
              <w:left w:val="nil"/>
              <w:right w:val="nil"/>
            </w:tcBorders>
          </w:tcPr>
          <w:p w14:paraId="32EFDE0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6282</w:t>
            </w:r>
          </w:p>
        </w:tc>
        <w:tc>
          <w:tcPr>
            <w:tcW w:w="760" w:type="dxa"/>
            <w:tcBorders>
              <w:top w:val="single" w:sz="4" w:space="0" w:color="000000"/>
              <w:left w:val="nil"/>
              <w:right w:val="nil"/>
            </w:tcBorders>
          </w:tcPr>
          <w:p w14:paraId="372561F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4" w:type="dxa"/>
            <w:tcBorders>
              <w:top w:val="single" w:sz="4" w:space="0" w:color="000000"/>
              <w:left w:val="nil"/>
              <w:right w:val="nil"/>
            </w:tcBorders>
          </w:tcPr>
          <w:p w14:paraId="302C667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single" w:sz="4" w:space="0" w:color="000000"/>
              <w:left w:val="nil"/>
              <w:right w:val="nil"/>
            </w:tcBorders>
          </w:tcPr>
          <w:p w14:paraId="326401B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single" w:sz="4" w:space="0" w:color="000000"/>
              <w:left w:val="nil"/>
              <w:right w:val="nil"/>
            </w:tcBorders>
          </w:tcPr>
          <w:p w14:paraId="41A236C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single" w:sz="4" w:space="0" w:color="000000"/>
              <w:left w:val="nil"/>
              <w:right w:val="nil"/>
            </w:tcBorders>
          </w:tcPr>
          <w:p w14:paraId="071B2DD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2400</w:t>
            </w:r>
          </w:p>
        </w:tc>
        <w:tc>
          <w:tcPr>
            <w:tcW w:w="698" w:type="dxa"/>
            <w:tcBorders>
              <w:top w:val="single" w:sz="4" w:space="0" w:color="000000"/>
              <w:left w:val="nil"/>
              <w:right w:val="nil"/>
            </w:tcBorders>
          </w:tcPr>
          <w:p w14:paraId="38BAF6B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29" w:type="dxa"/>
            <w:tcBorders>
              <w:top w:val="single" w:sz="4" w:space="0" w:color="000000"/>
              <w:left w:val="nil"/>
              <w:right w:val="nil"/>
            </w:tcBorders>
          </w:tcPr>
          <w:p w14:paraId="7796866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single" w:sz="4" w:space="0" w:color="000000"/>
              <w:left w:val="nil"/>
              <w:right w:val="nil"/>
            </w:tcBorders>
          </w:tcPr>
          <w:p w14:paraId="64AE9CF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single" w:sz="4" w:space="0" w:color="000000"/>
              <w:left w:val="nil"/>
              <w:right w:val="nil"/>
            </w:tcBorders>
          </w:tcPr>
          <w:p w14:paraId="19C8ACA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top w:val="single" w:sz="4" w:space="0" w:color="000000"/>
              <w:left w:val="nil"/>
              <w:right w:val="nil"/>
            </w:tcBorders>
          </w:tcPr>
          <w:p w14:paraId="4293BB3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2054</w:t>
            </w:r>
          </w:p>
        </w:tc>
        <w:tc>
          <w:tcPr>
            <w:tcW w:w="698" w:type="dxa"/>
            <w:tcBorders>
              <w:top w:val="single" w:sz="4" w:space="0" w:color="000000"/>
              <w:left w:val="nil"/>
              <w:right w:val="nil"/>
            </w:tcBorders>
          </w:tcPr>
          <w:p w14:paraId="3880EF5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565" w:type="dxa"/>
            <w:tcBorders>
              <w:top w:val="single" w:sz="4" w:space="0" w:color="000000"/>
              <w:left w:val="nil"/>
              <w:right w:val="nil"/>
            </w:tcBorders>
          </w:tcPr>
          <w:p w14:paraId="456A9A5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top w:val="single" w:sz="4" w:space="0" w:color="000000"/>
              <w:left w:val="nil"/>
              <w:right w:val="nil"/>
            </w:tcBorders>
          </w:tcPr>
          <w:p w14:paraId="25B0159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top w:val="single" w:sz="4" w:space="0" w:color="000000"/>
              <w:left w:val="nil"/>
              <w:right w:val="nil"/>
            </w:tcBorders>
          </w:tcPr>
          <w:p w14:paraId="6F38D96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top w:val="single" w:sz="4" w:space="0" w:color="000000"/>
              <w:left w:val="nil"/>
              <w:right w:val="nil"/>
            </w:tcBorders>
          </w:tcPr>
          <w:p w14:paraId="72F85FC9"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1127</w:t>
            </w:r>
          </w:p>
        </w:tc>
        <w:tc>
          <w:tcPr>
            <w:tcW w:w="698" w:type="dxa"/>
            <w:tcBorders>
              <w:top w:val="single" w:sz="4" w:space="0" w:color="000000"/>
              <w:left w:val="nil"/>
              <w:right w:val="nil"/>
            </w:tcBorders>
          </w:tcPr>
          <w:p w14:paraId="3D7FA47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29" w:type="dxa"/>
            <w:tcBorders>
              <w:top w:val="single" w:sz="4" w:space="0" w:color="000000"/>
              <w:left w:val="nil"/>
              <w:right w:val="nil"/>
            </w:tcBorders>
          </w:tcPr>
          <w:p w14:paraId="64D57292"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top w:val="single" w:sz="4" w:space="0" w:color="000000"/>
              <w:left w:val="nil"/>
              <w:right w:val="nil"/>
            </w:tcBorders>
          </w:tcPr>
          <w:p w14:paraId="6B99493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60B6FAE3" w14:textId="77777777" w:rsidTr="001B75D2">
        <w:trPr>
          <w:gridAfter w:val="1"/>
          <w:wAfter w:w="10" w:type="dxa"/>
          <w:jc w:val="center"/>
        </w:trPr>
        <w:tc>
          <w:tcPr>
            <w:tcW w:w="2281" w:type="dxa"/>
            <w:tcBorders>
              <w:left w:val="nil"/>
              <w:right w:val="nil"/>
            </w:tcBorders>
          </w:tcPr>
          <w:p w14:paraId="35923B95"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i/>
                <w:sz w:val="18"/>
                <w:szCs w:val="18"/>
              </w:rPr>
              <w:t>AIC</w:t>
            </w:r>
          </w:p>
        </w:tc>
        <w:tc>
          <w:tcPr>
            <w:tcW w:w="1048" w:type="dxa"/>
            <w:tcBorders>
              <w:left w:val="nil"/>
              <w:right w:val="nil"/>
            </w:tcBorders>
          </w:tcPr>
          <w:p w14:paraId="46048E4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32663.34</w:t>
            </w:r>
          </w:p>
        </w:tc>
        <w:tc>
          <w:tcPr>
            <w:tcW w:w="760" w:type="dxa"/>
            <w:tcBorders>
              <w:left w:val="nil"/>
              <w:right w:val="nil"/>
            </w:tcBorders>
          </w:tcPr>
          <w:p w14:paraId="37D3411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4" w:type="dxa"/>
            <w:tcBorders>
              <w:left w:val="nil"/>
              <w:right w:val="nil"/>
            </w:tcBorders>
          </w:tcPr>
          <w:p w14:paraId="3E75D10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left w:val="nil"/>
              <w:right w:val="nil"/>
            </w:tcBorders>
          </w:tcPr>
          <w:p w14:paraId="48E0A4B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left w:val="nil"/>
              <w:right w:val="nil"/>
            </w:tcBorders>
          </w:tcPr>
          <w:p w14:paraId="6D1B58D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left w:val="nil"/>
              <w:right w:val="nil"/>
            </w:tcBorders>
          </w:tcPr>
          <w:p w14:paraId="4D2C2CEF"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12580.14</w:t>
            </w:r>
          </w:p>
        </w:tc>
        <w:tc>
          <w:tcPr>
            <w:tcW w:w="698" w:type="dxa"/>
            <w:tcBorders>
              <w:left w:val="nil"/>
              <w:right w:val="nil"/>
            </w:tcBorders>
          </w:tcPr>
          <w:p w14:paraId="32C4BE57"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29" w:type="dxa"/>
            <w:tcBorders>
              <w:left w:val="nil"/>
              <w:right w:val="nil"/>
            </w:tcBorders>
          </w:tcPr>
          <w:p w14:paraId="40C6F090"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left w:val="nil"/>
              <w:right w:val="nil"/>
            </w:tcBorders>
          </w:tcPr>
          <w:p w14:paraId="2B079FC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left w:val="nil"/>
              <w:right w:val="nil"/>
            </w:tcBorders>
          </w:tcPr>
          <w:p w14:paraId="5E8A4CF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left w:val="nil"/>
              <w:right w:val="nil"/>
            </w:tcBorders>
          </w:tcPr>
          <w:p w14:paraId="7AB89E1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10758.13</w:t>
            </w:r>
          </w:p>
        </w:tc>
        <w:tc>
          <w:tcPr>
            <w:tcW w:w="698" w:type="dxa"/>
            <w:tcBorders>
              <w:left w:val="nil"/>
              <w:right w:val="nil"/>
            </w:tcBorders>
          </w:tcPr>
          <w:p w14:paraId="1795AED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565" w:type="dxa"/>
            <w:tcBorders>
              <w:left w:val="nil"/>
              <w:right w:val="nil"/>
            </w:tcBorders>
          </w:tcPr>
          <w:p w14:paraId="64609FC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left w:val="nil"/>
              <w:right w:val="nil"/>
            </w:tcBorders>
          </w:tcPr>
          <w:p w14:paraId="69DF82C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left w:val="nil"/>
              <w:right w:val="nil"/>
            </w:tcBorders>
          </w:tcPr>
          <w:p w14:paraId="3EA9813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left w:val="nil"/>
              <w:right w:val="nil"/>
            </w:tcBorders>
          </w:tcPr>
          <w:p w14:paraId="07CFAC5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5838.84</w:t>
            </w:r>
          </w:p>
        </w:tc>
        <w:tc>
          <w:tcPr>
            <w:tcW w:w="698" w:type="dxa"/>
            <w:tcBorders>
              <w:left w:val="nil"/>
              <w:right w:val="nil"/>
            </w:tcBorders>
          </w:tcPr>
          <w:p w14:paraId="4512913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29" w:type="dxa"/>
            <w:tcBorders>
              <w:left w:val="nil"/>
              <w:right w:val="nil"/>
            </w:tcBorders>
          </w:tcPr>
          <w:p w14:paraId="745ACDFD"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left w:val="nil"/>
              <w:right w:val="nil"/>
            </w:tcBorders>
          </w:tcPr>
          <w:p w14:paraId="5A9D544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373A5FC6" w14:textId="77777777" w:rsidTr="001B75D2">
        <w:trPr>
          <w:gridAfter w:val="1"/>
          <w:wAfter w:w="10" w:type="dxa"/>
          <w:jc w:val="center"/>
        </w:trPr>
        <w:tc>
          <w:tcPr>
            <w:tcW w:w="2281" w:type="dxa"/>
            <w:tcBorders>
              <w:left w:val="nil"/>
              <w:bottom w:val="single" w:sz="4" w:space="0" w:color="000000"/>
              <w:right w:val="nil"/>
            </w:tcBorders>
          </w:tcPr>
          <w:p w14:paraId="66C3C129"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i/>
                <w:sz w:val="18"/>
                <w:szCs w:val="18"/>
              </w:rPr>
              <w:t>BIC</w:t>
            </w:r>
          </w:p>
        </w:tc>
        <w:tc>
          <w:tcPr>
            <w:tcW w:w="1048" w:type="dxa"/>
            <w:tcBorders>
              <w:left w:val="nil"/>
              <w:bottom w:val="single" w:sz="4" w:space="0" w:color="000000"/>
              <w:right w:val="nil"/>
            </w:tcBorders>
          </w:tcPr>
          <w:p w14:paraId="7ED634E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32865.71</w:t>
            </w:r>
          </w:p>
        </w:tc>
        <w:tc>
          <w:tcPr>
            <w:tcW w:w="760" w:type="dxa"/>
            <w:tcBorders>
              <w:left w:val="nil"/>
              <w:bottom w:val="single" w:sz="4" w:space="0" w:color="000000"/>
              <w:right w:val="nil"/>
            </w:tcBorders>
          </w:tcPr>
          <w:p w14:paraId="7AB8A183"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4" w:type="dxa"/>
            <w:tcBorders>
              <w:left w:val="nil"/>
              <w:bottom w:val="single" w:sz="4" w:space="0" w:color="000000"/>
              <w:right w:val="nil"/>
            </w:tcBorders>
          </w:tcPr>
          <w:p w14:paraId="18191AE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left w:val="nil"/>
              <w:bottom w:val="single" w:sz="4" w:space="0" w:color="000000"/>
              <w:right w:val="nil"/>
            </w:tcBorders>
          </w:tcPr>
          <w:p w14:paraId="1629AA3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left w:val="nil"/>
              <w:bottom w:val="single" w:sz="4" w:space="0" w:color="000000"/>
              <w:right w:val="nil"/>
            </w:tcBorders>
          </w:tcPr>
          <w:p w14:paraId="5773F6D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left w:val="nil"/>
              <w:bottom w:val="single" w:sz="4" w:space="0" w:color="000000"/>
              <w:right w:val="nil"/>
            </w:tcBorders>
          </w:tcPr>
          <w:p w14:paraId="16D08CE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12753.64</w:t>
            </w:r>
          </w:p>
        </w:tc>
        <w:tc>
          <w:tcPr>
            <w:tcW w:w="698" w:type="dxa"/>
            <w:tcBorders>
              <w:left w:val="nil"/>
              <w:bottom w:val="single" w:sz="4" w:space="0" w:color="000000"/>
              <w:right w:val="nil"/>
            </w:tcBorders>
          </w:tcPr>
          <w:p w14:paraId="59BAB07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29" w:type="dxa"/>
            <w:tcBorders>
              <w:left w:val="nil"/>
              <w:bottom w:val="single" w:sz="4" w:space="0" w:color="000000"/>
              <w:right w:val="nil"/>
            </w:tcBorders>
          </w:tcPr>
          <w:p w14:paraId="6A0FCB2C"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left w:val="nil"/>
              <w:bottom w:val="single" w:sz="4" w:space="0" w:color="000000"/>
              <w:right w:val="nil"/>
            </w:tcBorders>
          </w:tcPr>
          <w:p w14:paraId="7AF234F1"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left w:val="nil"/>
              <w:bottom w:val="single" w:sz="4" w:space="0" w:color="000000"/>
              <w:right w:val="nil"/>
            </w:tcBorders>
          </w:tcPr>
          <w:p w14:paraId="38E5F93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963" w:type="dxa"/>
            <w:tcBorders>
              <w:left w:val="nil"/>
              <w:bottom w:val="single" w:sz="4" w:space="0" w:color="000000"/>
              <w:right w:val="nil"/>
            </w:tcBorders>
          </w:tcPr>
          <w:p w14:paraId="6996699A"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10926.95</w:t>
            </w:r>
          </w:p>
        </w:tc>
        <w:tc>
          <w:tcPr>
            <w:tcW w:w="698" w:type="dxa"/>
            <w:tcBorders>
              <w:left w:val="nil"/>
              <w:bottom w:val="single" w:sz="4" w:space="0" w:color="000000"/>
              <w:right w:val="nil"/>
            </w:tcBorders>
          </w:tcPr>
          <w:p w14:paraId="4A5E22BE"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565" w:type="dxa"/>
            <w:tcBorders>
              <w:left w:val="nil"/>
              <w:bottom w:val="single" w:sz="4" w:space="0" w:color="000000"/>
              <w:right w:val="nil"/>
            </w:tcBorders>
          </w:tcPr>
          <w:p w14:paraId="1867BF2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tcBorders>
              <w:left w:val="nil"/>
              <w:bottom w:val="single" w:sz="4" w:space="0" w:color="000000"/>
              <w:right w:val="nil"/>
            </w:tcBorders>
          </w:tcPr>
          <w:p w14:paraId="5F1CCC6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236" w:type="dxa"/>
            <w:tcBorders>
              <w:left w:val="nil"/>
              <w:bottom w:val="single" w:sz="4" w:space="0" w:color="000000"/>
              <w:right w:val="nil"/>
            </w:tcBorders>
          </w:tcPr>
          <w:p w14:paraId="6EDA5CB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863" w:type="dxa"/>
            <w:tcBorders>
              <w:left w:val="nil"/>
              <w:bottom w:val="single" w:sz="4" w:space="0" w:color="000000"/>
              <w:right w:val="nil"/>
            </w:tcBorders>
          </w:tcPr>
          <w:p w14:paraId="4A23B564" w14:textId="77777777" w:rsidR="00AA1893" w:rsidRPr="00BB5B74" w:rsidRDefault="00AA1893" w:rsidP="000051AA">
            <w:pPr>
              <w:widowControl w:val="0"/>
              <w:spacing w:after="0" w:line="240" w:lineRule="auto"/>
              <w:jc w:val="center"/>
              <w:rPr>
                <w:rFonts w:ascii="Times New Roman" w:hAnsi="Times New Roman" w:cs="Times New Roman"/>
                <w:sz w:val="18"/>
                <w:szCs w:val="18"/>
              </w:rPr>
            </w:pPr>
            <w:r w:rsidRPr="00BB5B74">
              <w:rPr>
                <w:rFonts w:ascii="Times New Roman" w:hAnsi="Times New Roman" w:cs="Times New Roman"/>
                <w:sz w:val="18"/>
                <w:szCs w:val="18"/>
              </w:rPr>
              <w:t>5984.63</w:t>
            </w:r>
          </w:p>
        </w:tc>
        <w:tc>
          <w:tcPr>
            <w:tcW w:w="698" w:type="dxa"/>
            <w:tcBorders>
              <w:left w:val="nil"/>
              <w:bottom w:val="single" w:sz="4" w:space="0" w:color="000000"/>
              <w:right w:val="nil"/>
            </w:tcBorders>
          </w:tcPr>
          <w:p w14:paraId="56F2A028"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29" w:type="dxa"/>
            <w:tcBorders>
              <w:left w:val="nil"/>
              <w:bottom w:val="single" w:sz="4" w:space="0" w:color="000000"/>
              <w:right w:val="nil"/>
            </w:tcBorders>
          </w:tcPr>
          <w:p w14:paraId="34F70EC6"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c>
          <w:tcPr>
            <w:tcW w:w="698" w:type="dxa"/>
            <w:gridSpan w:val="2"/>
            <w:tcBorders>
              <w:left w:val="nil"/>
              <w:bottom w:val="single" w:sz="4" w:space="0" w:color="000000"/>
              <w:right w:val="nil"/>
            </w:tcBorders>
          </w:tcPr>
          <w:p w14:paraId="04FE9F85" w14:textId="77777777" w:rsidR="00AA1893" w:rsidRPr="00BB5B74" w:rsidRDefault="00AA1893" w:rsidP="000051AA">
            <w:pPr>
              <w:widowControl w:val="0"/>
              <w:spacing w:after="0" w:line="240" w:lineRule="auto"/>
              <w:jc w:val="center"/>
              <w:rPr>
                <w:rFonts w:ascii="Times New Roman" w:hAnsi="Times New Roman" w:cs="Times New Roman"/>
                <w:sz w:val="18"/>
                <w:szCs w:val="18"/>
              </w:rPr>
            </w:pPr>
          </w:p>
        </w:tc>
      </w:tr>
      <w:tr w:rsidR="00AA1893" w:rsidRPr="00BB5B74" w14:paraId="4367CDFB" w14:textId="77777777" w:rsidTr="000051AA">
        <w:trPr>
          <w:gridAfter w:val="2"/>
          <w:wAfter w:w="359" w:type="dxa"/>
          <w:jc w:val="center"/>
        </w:trPr>
        <w:tc>
          <w:tcPr>
            <w:tcW w:w="14640" w:type="dxa"/>
            <w:gridSpan w:val="20"/>
            <w:tcBorders>
              <w:top w:val="single" w:sz="4" w:space="0" w:color="000000"/>
              <w:left w:val="nil"/>
              <w:bottom w:val="nil"/>
              <w:right w:val="nil"/>
            </w:tcBorders>
          </w:tcPr>
          <w:p w14:paraId="5578FA15"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rPr>
              <w:t>Standard errors in parentheses</w:t>
            </w:r>
          </w:p>
          <w:p w14:paraId="1D1ED897" w14:textId="77777777" w:rsidR="00AA1893" w:rsidRPr="00BB5B74" w:rsidRDefault="00AA1893" w:rsidP="000051AA">
            <w:pPr>
              <w:widowControl w:val="0"/>
              <w:spacing w:after="0" w:line="240" w:lineRule="auto"/>
              <w:rPr>
                <w:rFonts w:ascii="Times New Roman" w:hAnsi="Times New Roman" w:cs="Times New Roman"/>
                <w:sz w:val="18"/>
                <w:szCs w:val="18"/>
              </w:rPr>
            </w:pPr>
            <w:r w:rsidRPr="00BB5B74">
              <w:rPr>
                <w:rFonts w:ascii="Times New Roman" w:hAnsi="Times New Roman" w:cs="Times New Roman"/>
                <w:sz w:val="18"/>
                <w:szCs w:val="18"/>
                <w:vertAlign w:val="superscript"/>
              </w:rPr>
              <w:t>*</w:t>
            </w:r>
            <w:r w:rsidRPr="00BB5B74">
              <w:rPr>
                <w:rFonts w:ascii="Times New Roman" w:hAnsi="Times New Roman" w:cs="Times New Roman"/>
                <w:sz w:val="18"/>
                <w:szCs w:val="18"/>
              </w:rPr>
              <w:t xml:space="preserve"> </w:t>
            </w:r>
            <w:r w:rsidRPr="00BB5B74">
              <w:rPr>
                <w:rFonts w:ascii="Times New Roman" w:hAnsi="Times New Roman" w:cs="Times New Roman"/>
                <w:i/>
                <w:sz w:val="18"/>
                <w:szCs w:val="18"/>
              </w:rPr>
              <w:t>p</w:t>
            </w:r>
            <w:r w:rsidRPr="00BB5B74">
              <w:rPr>
                <w:rFonts w:ascii="Times New Roman" w:hAnsi="Times New Roman" w:cs="Times New Roman"/>
                <w:sz w:val="18"/>
                <w:szCs w:val="18"/>
              </w:rPr>
              <w:t xml:space="preserve"> &lt; 0.05, </w:t>
            </w:r>
            <w:r w:rsidRPr="00BB5B74">
              <w:rPr>
                <w:rFonts w:ascii="Times New Roman" w:hAnsi="Times New Roman" w:cs="Times New Roman"/>
                <w:sz w:val="18"/>
                <w:szCs w:val="18"/>
                <w:vertAlign w:val="superscript"/>
              </w:rPr>
              <w:t>**</w:t>
            </w:r>
            <w:r w:rsidRPr="00BB5B74">
              <w:rPr>
                <w:rFonts w:ascii="Times New Roman" w:hAnsi="Times New Roman" w:cs="Times New Roman"/>
                <w:sz w:val="18"/>
                <w:szCs w:val="18"/>
              </w:rPr>
              <w:t xml:space="preserve"> </w:t>
            </w:r>
            <w:r w:rsidRPr="00BB5B74">
              <w:rPr>
                <w:rFonts w:ascii="Times New Roman" w:hAnsi="Times New Roman" w:cs="Times New Roman"/>
                <w:i/>
                <w:sz w:val="18"/>
                <w:szCs w:val="18"/>
              </w:rPr>
              <w:t>p</w:t>
            </w:r>
            <w:r w:rsidRPr="00BB5B74">
              <w:rPr>
                <w:rFonts w:ascii="Times New Roman" w:hAnsi="Times New Roman" w:cs="Times New Roman"/>
                <w:sz w:val="18"/>
                <w:szCs w:val="18"/>
              </w:rPr>
              <w:t xml:space="preserve"> &lt; 0.01, </w:t>
            </w:r>
            <w:r w:rsidRPr="00BB5B74">
              <w:rPr>
                <w:rFonts w:ascii="Times New Roman" w:hAnsi="Times New Roman" w:cs="Times New Roman"/>
                <w:sz w:val="18"/>
                <w:szCs w:val="18"/>
                <w:vertAlign w:val="superscript"/>
              </w:rPr>
              <w:t>***</w:t>
            </w:r>
            <w:r w:rsidRPr="00BB5B74">
              <w:rPr>
                <w:rFonts w:ascii="Times New Roman" w:hAnsi="Times New Roman" w:cs="Times New Roman"/>
                <w:sz w:val="18"/>
                <w:szCs w:val="18"/>
              </w:rPr>
              <w:t xml:space="preserve"> </w:t>
            </w:r>
            <w:r w:rsidRPr="00BB5B74">
              <w:rPr>
                <w:rFonts w:ascii="Times New Roman" w:hAnsi="Times New Roman" w:cs="Times New Roman"/>
                <w:i/>
                <w:sz w:val="18"/>
                <w:szCs w:val="18"/>
              </w:rPr>
              <w:t>p</w:t>
            </w:r>
            <w:r w:rsidRPr="00BB5B74">
              <w:rPr>
                <w:rFonts w:ascii="Times New Roman" w:hAnsi="Times New Roman" w:cs="Times New Roman"/>
                <w:sz w:val="18"/>
                <w:szCs w:val="18"/>
              </w:rPr>
              <w:t xml:space="preserve"> &lt; 0.001</w:t>
            </w:r>
          </w:p>
        </w:tc>
      </w:tr>
    </w:tbl>
    <w:p w14:paraId="0055E7B6" w14:textId="77777777" w:rsidR="00AA1893" w:rsidRPr="00AA1893" w:rsidRDefault="00AA1893" w:rsidP="00AA1893">
      <w:pPr>
        <w:rPr>
          <w:rFonts w:ascii="Times New Roman" w:hAnsi="Times New Roman" w:cs="Times New Roman"/>
        </w:rPr>
        <w:sectPr w:rsidR="00AA1893" w:rsidRPr="00AA1893">
          <w:headerReference w:type="even" r:id="rId113"/>
          <w:headerReference w:type="default" r:id="rId114"/>
          <w:headerReference w:type="first" r:id="rId115"/>
          <w:pgSz w:w="15840" w:h="12240" w:orient="landscape"/>
          <w:pgMar w:top="432" w:right="1440" w:bottom="432" w:left="1440" w:header="720" w:footer="720" w:gutter="0"/>
          <w:cols w:space="720"/>
        </w:sectPr>
      </w:pPr>
    </w:p>
    <w:p w14:paraId="0A1A06F2" w14:textId="77777777" w:rsidR="00C53F0C" w:rsidRDefault="00C53F0C"/>
    <w:p w14:paraId="5D69B626" w14:textId="65070731" w:rsidR="00C53F0C" w:rsidRPr="00C53F0C" w:rsidRDefault="00C53F0C" w:rsidP="00C53F0C">
      <w:pPr>
        <w:spacing w:after="0" w:line="480" w:lineRule="auto"/>
        <w:jc w:val="center"/>
        <w:rPr>
          <w:rFonts w:ascii="Times New Roman" w:hAnsi="Times New Roman" w:cs="Times New Roman"/>
          <w:b/>
        </w:rPr>
      </w:pPr>
      <w:r w:rsidRPr="00AA1893">
        <w:rPr>
          <w:rFonts w:ascii="Times New Roman" w:hAnsi="Times New Roman" w:cs="Times New Roman"/>
          <w:b/>
        </w:rPr>
        <w:t>Figure 2</w:t>
      </w:r>
      <w:r>
        <w:rPr>
          <w:rFonts w:ascii="Times New Roman" w:hAnsi="Times New Roman" w:cs="Times New Roman"/>
        </w:rPr>
        <w:t xml:space="preserve">. </w:t>
      </w:r>
      <w:r>
        <w:rPr>
          <w:rFonts w:ascii="Times New Roman" w:hAnsi="Times New Roman" w:cs="Times New Roman"/>
          <w:b/>
        </w:rPr>
        <w:t xml:space="preserve">Cognitive Health </w:t>
      </w:r>
      <w:r w:rsidRPr="001B75D2">
        <w:rPr>
          <w:rFonts w:ascii="Times New Roman" w:eastAsia="Times New Roman" w:hAnsi="Times New Roman" w:cs="Times New Roman"/>
          <w:b/>
          <w:color w:val="000000"/>
          <w:sz w:val="24"/>
          <w:szCs w:val="24"/>
        </w:rPr>
        <w:t>Trajectories</w:t>
      </w:r>
      <w:r>
        <w:rPr>
          <w:rFonts w:ascii="Times New Roman" w:hAnsi="Times New Roman" w:cs="Times New Roman"/>
          <w:b/>
        </w:rPr>
        <w:br/>
      </w:r>
      <w:r w:rsidRPr="001B75D2">
        <w:rPr>
          <w:rFonts w:ascii="Times New Roman" w:hAnsi="Times New Roman" w:cs="Times New Roman"/>
          <w:b/>
        </w:rPr>
        <w:t>by Formal Volunteering Intensity</w:t>
      </w:r>
      <w:r>
        <w:rPr>
          <w:rFonts w:ascii="Times New Roman" w:hAnsi="Times New Roman" w:cs="Times New Roman"/>
          <w:b/>
        </w:rPr>
        <w:t xml:space="preserve"> among Less than High School </w:t>
      </w:r>
      <w:r w:rsidRPr="001B75D2">
        <w:rPr>
          <w:rFonts w:ascii="Times New Roman" w:hAnsi="Times New Roman" w:cs="Times New Roman"/>
          <w:b/>
        </w:rPr>
        <w:t>Educational Attainment</w:t>
      </w:r>
    </w:p>
    <w:p w14:paraId="60210242" w14:textId="77777777" w:rsidR="00C53F0C" w:rsidRDefault="00C53F0C"/>
    <w:p w14:paraId="734D1CD5" w14:textId="3B7DB1F6" w:rsidR="001B75D2" w:rsidRDefault="001B75D2" w:rsidP="00C53F0C">
      <w:pPr>
        <w:jc w:val="center"/>
      </w:pPr>
      <w:r w:rsidRPr="00AA1893">
        <w:rPr>
          <w:rFonts w:ascii="Times New Roman" w:hAnsi="Times New Roman" w:cs="Times New Roman"/>
          <w:noProof/>
        </w:rPr>
        <w:drawing>
          <wp:inline distT="0" distB="0" distL="0" distR="0" wp14:anchorId="7A1E13E2" wp14:editId="6EEDAF1F">
            <wp:extent cx="4051300" cy="3175000"/>
            <wp:effectExtent l="0" t="0" r="6350" b="6350"/>
            <wp:docPr id="21194867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6">
                      <a:extLst>
                        <a:ext uri="{28A0092B-C50C-407E-A947-70E740481C1C}">
                          <a14:useLocalDpi xmlns:a14="http://schemas.microsoft.com/office/drawing/2010/main" val="0"/>
                        </a:ext>
                      </a:extLst>
                    </a:blip>
                    <a:srcRect r="22179"/>
                    <a:stretch>
                      <a:fillRect/>
                    </a:stretch>
                  </pic:blipFill>
                  <pic:spPr>
                    <a:xfrm>
                      <a:off x="0" y="0"/>
                      <a:ext cx="4051881" cy="3175455"/>
                    </a:xfrm>
                    <a:prstGeom prst="rect">
                      <a:avLst/>
                    </a:prstGeom>
                    <a:ln/>
                  </pic:spPr>
                </pic:pic>
              </a:graphicData>
            </a:graphic>
          </wp:inline>
        </w:drawing>
      </w:r>
    </w:p>
    <w:p w14:paraId="27731317" w14:textId="359A160F" w:rsidR="001B75D2" w:rsidRDefault="001B75D2">
      <w:r>
        <w:br w:type="page"/>
      </w:r>
    </w:p>
    <w:tbl>
      <w:tblPr>
        <w:tblW w:w="9623" w:type="dxa"/>
        <w:jc w:val="center"/>
        <w:tblBorders>
          <w:top w:val="nil"/>
          <w:left w:val="nil"/>
          <w:bottom w:val="nil"/>
          <w:right w:val="nil"/>
          <w:insideH w:val="nil"/>
          <w:insideV w:val="nil"/>
        </w:tblBorders>
        <w:tblLayout w:type="fixed"/>
        <w:tblLook w:val="0400" w:firstRow="0" w:lastRow="0" w:firstColumn="0" w:lastColumn="0" w:noHBand="0" w:noVBand="1"/>
      </w:tblPr>
      <w:tblGrid>
        <w:gridCol w:w="2395"/>
        <w:gridCol w:w="2408"/>
        <w:gridCol w:w="1430"/>
        <w:gridCol w:w="1578"/>
        <w:gridCol w:w="1812"/>
      </w:tblGrid>
      <w:tr w:rsidR="00AA1893" w:rsidRPr="001B75D2" w14:paraId="4909EE32" w14:textId="77777777" w:rsidTr="00C53F0C">
        <w:trPr>
          <w:jc w:val="center"/>
        </w:trPr>
        <w:tc>
          <w:tcPr>
            <w:tcW w:w="9623" w:type="dxa"/>
            <w:gridSpan w:val="5"/>
            <w:tcBorders>
              <w:bottom w:val="single" w:sz="4" w:space="0" w:color="auto"/>
            </w:tcBorders>
          </w:tcPr>
          <w:p w14:paraId="0700E97C" w14:textId="6DBC9A9E" w:rsidR="00AA1893" w:rsidRPr="001B75D2" w:rsidRDefault="00AA1893" w:rsidP="001B75D2">
            <w:pPr>
              <w:keepNext/>
              <w:pBdr>
                <w:top w:val="nil"/>
                <w:left w:val="nil"/>
                <w:bottom w:val="nil"/>
                <w:right w:val="nil"/>
                <w:between w:val="nil"/>
              </w:pBdr>
              <w:spacing w:after="0" w:line="240" w:lineRule="auto"/>
              <w:rPr>
                <w:rFonts w:ascii="Times New Roman" w:hAnsi="Times New Roman" w:cs="Times New Roman"/>
                <w:b/>
                <w:color w:val="000000"/>
                <w:sz w:val="20"/>
                <w:szCs w:val="20"/>
              </w:rPr>
            </w:pPr>
            <w:r w:rsidRPr="001B75D2">
              <w:rPr>
                <w:rFonts w:ascii="Times New Roman" w:eastAsia="Times New Roman" w:hAnsi="Times New Roman" w:cs="Times New Roman"/>
                <w:b/>
                <w:color w:val="000000"/>
                <w:sz w:val="20"/>
                <w:szCs w:val="20"/>
              </w:rPr>
              <w:lastRenderedPageBreak/>
              <w:t>Table 4</w:t>
            </w:r>
            <w:r w:rsidR="001B75D2" w:rsidRPr="001B75D2">
              <w:rPr>
                <w:rFonts w:ascii="Times New Roman" w:hAnsi="Times New Roman" w:cs="Times New Roman"/>
                <w:b/>
                <w:color w:val="000000"/>
                <w:sz w:val="20"/>
                <w:szCs w:val="20"/>
              </w:rPr>
              <w:t xml:space="preserve">. </w:t>
            </w:r>
            <w:r w:rsidRPr="001B75D2">
              <w:rPr>
                <w:rFonts w:ascii="Times New Roman" w:hAnsi="Times New Roman" w:cs="Times New Roman"/>
                <w:b/>
                <w:sz w:val="20"/>
                <w:szCs w:val="20"/>
              </w:rPr>
              <w:t>Predicted Margins of CIND Threshold Age by Educational Attainment and Volunteering Intensity</w:t>
            </w:r>
          </w:p>
        </w:tc>
      </w:tr>
      <w:tr w:rsidR="00AA1893" w:rsidRPr="001B75D2" w14:paraId="6120DBCB" w14:textId="77777777" w:rsidTr="00C53F0C">
        <w:trPr>
          <w:trHeight w:val="504"/>
          <w:jc w:val="center"/>
        </w:trPr>
        <w:tc>
          <w:tcPr>
            <w:tcW w:w="2395" w:type="dxa"/>
            <w:tcBorders>
              <w:top w:val="single" w:sz="4" w:space="0" w:color="auto"/>
              <w:bottom w:val="single" w:sz="4" w:space="0" w:color="000000"/>
            </w:tcBorders>
          </w:tcPr>
          <w:p w14:paraId="1D03DE31" w14:textId="77777777" w:rsidR="00AA1893" w:rsidRPr="001B75D2" w:rsidRDefault="00AA1893" w:rsidP="001B75D2">
            <w:pPr>
              <w:spacing w:after="0" w:line="240" w:lineRule="auto"/>
              <w:rPr>
                <w:rFonts w:ascii="Times New Roman" w:hAnsi="Times New Roman" w:cs="Times New Roman"/>
                <w:sz w:val="20"/>
                <w:szCs w:val="20"/>
              </w:rPr>
            </w:pPr>
          </w:p>
        </w:tc>
        <w:tc>
          <w:tcPr>
            <w:tcW w:w="2408" w:type="dxa"/>
            <w:tcBorders>
              <w:top w:val="single" w:sz="4" w:space="0" w:color="auto"/>
              <w:bottom w:val="single" w:sz="4" w:space="0" w:color="000000"/>
            </w:tcBorders>
            <w:vAlign w:val="center"/>
          </w:tcPr>
          <w:p w14:paraId="386FB21A"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Less than High School</w:t>
            </w:r>
          </w:p>
        </w:tc>
        <w:tc>
          <w:tcPr>
            <w:tcW w:w="1430" w:type="dxa"/>
            <w:tcBorders>
              <w:top w:val="single" w:sz="4" w:space="0" w:color="auto"/>
              <w:bottom w:val="single" w:sz="4" w:space="0" w:color="000000"/>
            </w:tcBorders>
            <w:vAlign w:val="center"/>
          </w:tcPr>
          <w:p w14:paraId="3010610B"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High School</w:t>
            </w:r>
          </w:p>
        </w:tc>
        <w:tc>
          <w:tcPr>
            <w:tcW w:w="1578" w:type="dxa"/>
            <w:tcBorders>
              <w:top w:val="single" w:sz="4" w:space="0" w:color="auto"/>
              <w:bottom w:val="single" w:sz="4" w:space="0" w:color="000000"/>
            </w:tcBorders>
            <w:vAlign w:val="center"/>
          </w:tcPr>
          <w:p w14:paraId="7F67B56A"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Some College</w:t>
            </w:r>
          </w:p>
        </w:tc>
        <w:tc>
          <w:tcPr>
            <w:tcW w:w="1812" w:type="dxa"/>
            <w:tcBorders>
              <w:top w:val="single" w:sz="4" w:space="0" w:color="auto"/>
              <w:bottom w:val="single" w:sz="4" w:space="0" w:color="000000"/>
            </w:tcBorders>
            <w:vAlign w:val="center"/>
          </w:tcPr>
          <w:p w14:paraId="48A79C38"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College or More</w:t>
            </w:r>
          </w:p>
        </w:tc>
      </w:tr>
      <w:tr w:rsidR="00AA1893" w:rsidRPr="001B75D2" w14:paraId="352AF955" w14:textId="77777777" w:rsidTr="00C53F0C">
        <w:trPr>
          <w:jc w:val="center"/>
        </w:trPr>
        <w:tc>
          <w:tcPr>
            <w:tcW w:w="2395" w:type="dxa"/>
            <w:tcBorders>
              <w:top w:val="single" w:sz="4" w:space="0" w:color="000000"/>
            </w:tcBorders>
            <w:vAlign w:val="bottom"/>
          </w:tcPr>
          <w:p w14:paraId="449CF794" w14:textId="77777777" w:rsidR="00AA1893" w:rsidRPr="001B75D2" w:rsidRDefault="00AA1893" w:rsidP="001B75D2">
            <w:pPr>
              <w:spacing w:after="0" w:line="240" w:lineRule="auto"/>
              <w:rPr>
                <w:rFonts w:ascii="Times New Roman" w:hAnsi="Times New Roman" w:cs="Times New Roman"/>
                <w:sz w:val="20"/>
                <w:szCs w:val="20"/>
              </w:rPr>
            </w:pPr>
            <w:r w:rsidRPr="001B75D2">
              <w:rPr>
                <w:rFonts w:ascii="Times New Roman" w:hAnsi="Times New Roman" w:cs="Times New Roman"/>
                <w:b/>
                <w:color w:val="000000"/>
                <w:sz w:val="20"/>
                <w:szCs w:val="20"/>
              </w:rPr>
              <w:t>Formal Volunteering</w:t>
            </w:r>
          </w:p>
        </w:tc>
        <w:tc>
          <w:tcPr>
            <w:tcW w:w="2408" w:type="dxa"/>
            <w:tcBorders>
              <w:top w:val="single" w:sz="4" w:space="0" w:color="000000"/>
            </w:tcBorders>
            <w:vAlign w:val="center"/>
          </w:tcPr>
          <w:p w14:paraId="54D2B3C5" w14:textId="77777777" w:rsidR="00AA1893" w:rsidRPr="001B75D2" w:rsidRDefault="00AA1893" w:rsidP="001B75D2">
            <w:pPr>
              <w:spacing w:after="0" w:line="240" w:lineRule="auto"/>
              <w:jc w:val="center"/>
              <w:rPr>
                <w:rFonts w:ascii="Times New Roman" w:hAnsi="Times New Roman" w:cs="Times New Roman"/>
                <w:sz w:val="20"/>
                <w:szCs w:val="20"/>
              </w:rPr>
            </w:pPr>
          </w:p>
        </w:tc>
        <w:tc>
          <w:tcPr>
            <w:tcW w:w="1430" w:type="dxa"/>
            <w:tcBorders>
              <w:top w:val="single" w:sz="4" w:space="0" w:color="000000"/>
            </w:tcBorders>
            <w:vAlign w:val="center"/>
          </w:tcPr>
          <w:p w14:paraId="32475F97" w14:textId="77777777" w:rsidR="00AA1893" w:rsidRPr="001B75D2" w:rsidRDefault="00AA1893" w:rsidP="001B75D2">
            <w:pPr>
              <w:spacing w:after="0" w:line="240" w:lineRule="auto"/>
              <w:jc w:val="center"/>
              <w:rPr>
                <w:rFonts w:ascii="Times New Roman" w:hAnsi="Times New Roman" w:cs="Times New Roman"/>
                <w:sz w:val="20"/>
                <w:szCs w:val="20"/>
              </w:rPr>
            </w:pPr>
          </w:p>
        </w:tc>
        <w:tc>
          <w:tcPr>
            <w:tcW w:w="1578" w:type="dxa"/>
            <w:tcBorders>
              <w:top w:val="single" w:sz="4" w:space="0" w:color="000000"/>
            </w:tcBorders>
            <w:vAlign w:val="center"/>
          </w:tcPr>
          <w:p w14:paraId="772AE138" w14:textId="77777777" w:rsidR="00AA1893" w:rsidRPr="001B75D2" w:rsidRDefault="00AA1893" w:rsidP="001B75D2">
            <w:pPr>
              <w:spacing w:after="0" w:line="240" w:lineRule="auto"/>
              <w:jc w:val="center"/>
              <w:rPr>
                <w:rFonts w:ascii="Times New Roman" w:hAnsi="Times New Roman" w:cs="Times New Roman"/>
                <w:sz w:val="20"/>
                <w:szCs w:val="20"/>
              </w:rPr>
            </w:pPr>
          </w:p>
        </w:tc>
        <w:tc>
          <w:tcPr>
            <w:tcW w:w="1812" w:type="dxa"/>
            <w:tcBorders>
              <w:top w:val="single" w:sz="4" w:space="0" w:color="000000"/>
            </w:tcBorders>
            <w:vAlign w:val="center"/>
          </w:tcPr>
          <w:p w14:paraId="430F187B" w14:textId="77777777" w:rsidR="00AA1893" w:rsidRPr="001B75D2" w:rsidRDefault="00AA1893" w:rsidP="001B75D2">
            <w:pPr>
              <w:spacing w:after="0" w:line="240" w:lineRule="auto"/>
              <w:jc w:val="center"/>
              <w:rPr>
                <w:rFonts w:ascii="Times New Roman" w:hAnsi="Times New Roman" w:cs="Times New Roman"/>
                <w:sz w:val="20"/>
                <w:szCs w:val="20"/>
              </w:rPr>
            </w:pPr>
          </w:p>
        </w:tc>
      </w:tr>
      <w:tr w:rsidR="00AA1893" w:rsidRPr="001B75D2" w14:paraId="334BC660" w14:textId="77777777" w:rsidTr="00C53F0C">
        <w:trPr>
          <w:jc w:val="center"/>
        </w:trPr>
        <w:tc>
          <w:tcPr>
            <w:tcW w:w="2395" w:type="dxa"/>
            <w:vAlign w:val="bottom"/>
          </w:tcPr>
          <w:p w14:paraId="4CABF2C4" w14:textId="77777777" w:rsidR="00AA1893" w:rsidRPr="001B75D2" w:rsidRDefault="00AA1893" w:rsidP="001B75D2">
            <w:pPr>
              <w:spacing w:after="0" w:line="240" w:lineRule="auto"/>
              <w:jc w:val="right"/>
              <w:rPr>
                <w:rFonts w:ascii="Times New Roman" w:hAnsi="Times New Roman" w:cs="Times New Roman"/>
                <w:sz w:val="20"/>
                <w:szCs w:val="20"/>
              </w:rPr>
            </w:pPr>
            <w:r w:rsidRPr="001B75D2">
              <w:rPr>
                <w:rFonts w:ascii="Times New Roman" w:hAnsi="Times New Roman" w:cs="Times New Roman"/>
                <w:color w:val="000000"/>
                <w:sz w:val="20"/>
                <w:szCs w:val="20"/>
              </w:rPr>
              <w:t>None</w:t>
            </w:r>
          </w:p>
        </w:tc>
        <w:tc>
          <w:tcPr>
            <w:tcW w:w="2408" w:type="dxa"/>
            <w:vAlign w:val="center"/>
          </w:tcPr>
          <w:p w14:paraId="7B8D2E94"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76***</w:t>
            </w:r>
          </w:p>
        </w:tc>
        <w:tc>
          <w:tcPr>
            <w:tcW w:w="1430" w:type="dxa"/>
            <w:vAlign w:val="center"/>
          </w:tcPr>
          <w:p w14:paraId="7240DAC0"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89***</w:t>
            </w:r>
          </w:p>
        </w:tc>
        <w:tc>
          <w:tcPr>
            <w:tcW w:w="1578" w:type="dxa"/>
            <w:vAlign w:val="center"/>
          </w:tcPr>
          <w:p w14:paraId="3D14E2AC"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90***</w:t>
            </w:r>
          </w:p>
        </w:tc>
        <w:tc>
          <w:tcPr>
            <w:tcW w:w="1812" w:type="dxa"/>
            <w:vAlign w:val="center"/>
          </w:tcPr>
          <w:p w14:paraId="6548C21D"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91***</w:t>
            </w:r>
          </w:p>
        </w:tc>
      </w:tr>
      <w:tr w:rsidR="00AA1893" w:rsidRPr="001B75D2" w14:paraId="7B8BC89B" w14:textId="77777777" w:rsidTr="00C53F0C">
        <w:trPr>
          <w:jc w:val="center"/>
        </w:trPr>
        <w:tc>
          <w:tcPr>
            <w:tcW w:w="2395" w:type="dxa"/>
            <w:vAlign w:val="bottom"/>
          </w:tcPr>
          <w:p w14:paraId="7D0623AB" w14:textId="77777777" w:rsidR="00AA1893" w:rsidRPr="001B75D2" w:rsidRDefault="00AA1893" w:rsidP="001B75D2">
            <w:pPr>
              <w:spacing w:after="0" w:line="240" w:lineRule="auto"/>
              <w:jc w:val="right"/>
              <w:rPr>
                <w:rFonts w:ascii="Times New Roman" w:hAnsi="Times New Roman" w:cs="Times New Roman"/>
                <w:sz w:val="20"/>
                <w:szCs w:val="20"/>
              </w:rPr>
            </w:pPr>
            <w:r w:rsidRPr="001B75D2">
              <w:rPr>
                <w:rFonts w:ascii="Times New Roman" w:hAnsi="Times New Roman" w:cs="Times New Roman"/>
                <w:color w:val="000000"/>
                <w:sz w:val="20"/>
                <w:szCs w:val="20"/>
              </w:rPr>
              <w:t>&lt;100 Hours per Year</w:t>
            </w:r>
          </w:p>
        </w:tc>
        <w:tc>
          <w:tcPr>
            <w:tcW w:w="2408" w:type="dxa"/>
            <w:vAlign w:val="center"/>
          </w:tcPr>
          <w:p w14:paraId="6F934C4E"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78***</w:t>
            </w:r>
          </w:p>
        </w:tc>
        <w:tc>
          <w:tcPr>
            <w:tcW w:w="1430" w:type="dxa"/>
            <w:vAlign w:val="center"/>
          </w:tcPr>
          <w:p w14:paraId="00E34FD7"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91***</w:t>
            </w:r>
          </w:p>
        </w:tc>
        <w:tc>
          <w:tcPr>
            <w:tcW w:w="1578" w:type="dxa"/>
            <w:vAlign w:val="center"/>
          </w:tcPr>
          <w:p w14:paraId="2B7A9631"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91***</w:t>
            </w:r>
          </w:p>
        </w:tc>
        <w:tc>
          <w:tcPr>
            <w:tcW w:w="1812" w:type="dxa"/>
            <w:vAlign w:val="center"/>
          </w:tcPr>
          <w:p w14:paraId="18E09A4A"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95***</w:t>
            </w:r>
          </w:p>
        </w:tc>
      </w:tr>
      <w:tr w:rsidR="00AA1893" w:rsidRPr="001B75D2" w14:paraId="1060522C" w14:textId="77777777" w:rsidTr="00C53F0C">
        <w:trPr>
          <w:jc w:val="center"/>
        </w:trPr>
        <w:tc>
          <w:tcPr>
            <w:tcW w:w="2395" w:type="dxa"/>
            <w:tcBorders>
              <w:bottom w:val="single" w:sz="4" w:space="0" w:color="000000"/>
            </w:tcBorders>
            <w:vAlign w:val="bottom"/>
          </w:tcPr>
          <w:p w14:paraId="3C9BE1F3" w14:textId="77777777" w:rsidR="00AA1893" w:rsidRPr="001B75D2" w:rsidRDefault="00AA1893" w:rsidP="001B75D2">
            <w:pPr>
              <w:spacing w:after="0" w:line="240" w:lineRule="auto"/>
              <w:jc w:val="right"/>
              <w:rPr>
                <w:rFonts w:ascii="Times New Roman" w:hAnsi="Times New Roman" w:cs="Times New Roman"/>
                <w:sz w:val="20"/>
                <w:szCs w:val="20"/>
              </w:rPr>
            </w:pPr>
            <w:r w:rsidRPr="001B75D2">
              <w:rPr>
                <w:rFonts w:ascii="Times New Roman" w:hAnsi="Times New Roman" w:cs="Times New Roman"/>
                <w:color w:val="000000"/>
                <w:sz w:val="20"/>
                <w:szCs w:val="20"/>
              </w:rPr>
              <w:t>100+ Hours per Year</w:t>
            </w:r>
          </w:p>
        </w:tc>
        <w:tc>
          <w:tcPr>
            <w:tcW w:w="2408" w:type="dxa"/>
            <w:tcBorders>
              <w:bottom w:val="single" w:sz="4" w:space="0" w:color="000000"/>
            </w:tcBorders>
            <w:vAlign w:val="center"/>
          </w:tcPr>
          <w:p w14:paraId="4337FE45"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85***</w:t>
            </w:r>
          </w:p>
        </w:tc>
        <w:tc>
          <w:tcPr>
            <w:tcW w:w="1430" w:type="dxa"/>
            <w:tcBorders>
              <w:bottom w:val="single" w:sz="4" w:space="0" w:color="000000"/>
            </w:tcBorders>
            <w:vAlign w:val="center"/>
          </w:tcPr>
          <w:p w14:paraId="5622727C"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97***</w:t>
            </w:r>
          </w:p>
        </w:tc>
        <w:tc>
          <w:tcPr>
            <w:tcW w:w="1578" w:type="dxa"/>
            <w:tcBorders>
              <w:bottom w:val="single" w:sz="4" w:space="0" w:color="000000"/>
            </w:tcBorders>
            <w:vAlign w:val="center"/>
          </w:tcPr>
          <w:p w14:paraId="028EDB96"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90***</w:t>
            </w:r>
          </w:p>
        </w:tc>
        <w:tc>
          <w:tcPr>
            <w:tcW w:w="1812" w:type="dxa"/>
            <w:tcBorders>
              <w:bottom w:val="single" w:sz="4" w:space="0" w:color="000000"/>
            </w:tcBorders>
            <w:vAlign w:val="center"/>
          </w:tcPr>
          <w:p w14:paraId="3D8AC97B" w14:textId="77777777" w:rsidR="00AA1893" w:rsidRPr="001B75D2" w:rsidRDefault="00AA1893" w:rsidP="001B75D2">
            <w:pPr>
              <w:spacing w:after="0" w:line="240" w:lineRule="auto"/>
              <w:jc w:val="center"/>
              <w:rPr>
                <w:rFonts w:ascii="Times New Roman" w:hAnsi="Times New Roman" w:cs="Times New Roman"/>
                <w:sz w:val="20"/>
                <w:szCs w:val="20"/>
              </w:rPr>
            </w:pPr>
            <w:r w:rsidRPr="001B75D2">
              <w:rPr>
                <w:rFonts w:ascii="Times New Roman" w:hAnsi="Times New Roman" w:cs="Times New Roman"/>
                <w:sz w:val="20"/>
                <w:szCs w:val="20"/>
              </w:rPr>
              <w:t>96***</w:t>
            </w:r>
          </w:p>
        </w:tc>
      </w:tr>
      <w:tr w:rsidR="00AA1893" w:rsidRPr="001B75D2" w14:paraId="1CFDD83A" w14:textId="77777777" w:rsidTr="00C53F0C">
        <w:trPr>
          <w:jc w:val="center"/>
        </w:trPr>
        <w:tc>
          <w:tcPr>
            <w:tcW w:w="9623" w:type="dxa"/>
            <w:gridSpan w:val="5"/>
            <w:tcBorders>
              <w:top w:val="single" w:sz="4" w:space="0" w:color="000000"/>
            </w:tcBorders>
          </w:tcPr>
          <w:p w14:paraId="5A3D2E56" w14:textId="77777777" w:rsidR="00AA1893" w:rsidRPr="001B75D2" w:rsidRDefault="00AA1893" w:rsidP="001B75D2">
            <w:pPr>
              <w:widowControl w:val="0"/>
              <w:spacing w:after="0" w:line="240" w:lineRule="auto"/>
              <w:rPr>
                <w:rFonts w:ascii="Times New Roman" w:hAnsi="Times New Roman" w:cs="Times New Roman"/>
                <w:sz w:val="20"/>
                <w:szCs w:val="20"/>
              </w:rPr>
            </w:pPr>
            <w:r w:rsidRPr="001B75D2">
              <w:rPr>
                <w:rFonts w:ascii="Times New Roman" w:hAnsi="Times New Roman" w:cs="Times New Roman"/>
                <w:sz w:val="20"/>
                <w:szCs w:val="20"/>
              </w:rPr>
              <w:t>Standard errors in parentheses</w:t>
            </w:r>
          </w:p>
          <w:p w14:paraId="7827769A" w14:textId="77777777" w:rsidR="00AA1893" w:rsidRPr="001B75D2" w:rsidRDefault="00AA1893" w:rsidP="001B75D2">
            <w:pPr>
              <w:spacing w:after="0" w:line="240" w:lineRule="auto"/>
              <w:rPr>
                <w:rFonts w:ascii="Times New Roman" w:hAnsi="Times New Roman" w:cs="Times New Roman"/>
                <w:sz w:val="20"/>
                <w:szCs w:val="20"/>
              </w:rPr>
            </w:pPr>
            <w:r w:rsidRPr="001B75D2">
              <w:rPr>
                <w:rFonts w:ascii="Times New Roman" w:hAnsi="Times New Roman" w:cs="Times New Roman"/>
                <w:sz w:val="20"/>
                <w:szCs w:val="20"/>
                <w:vertAlign w:val="superscript"/>
              </w:rPr>
              <w:t>*</w:t>
            </w:r>
            <w:r w:rsidRPr="001B75D2">
              <w:rPr>
                <w:rFonts w:ascii="Times New Roman" w:hAnsi="Times New Roman" w:cs="Times New Roman"/>
                <w:sz w:val="20"/>
                <w:szCs w:val="20"/>
              </w:rPr>
              <w:t xml:space="preserve"> </w:t>
            </w:r>
            <w:r w:rsidRPr="001B75D2">
              <w:rPr>
                <w:rFonts w:ascii="Times New Roman" w:hAnsi="Times New Roman" w:cs="Times New Roman"/>
                <w:i/>
                <w:sz w:val="20"/>
                <w:szCs w:val="20"/>
              </w:rPr>
              <w:t>p</w:t>
            </w:r>
            <w:r w:rsidRPr="001B75D2">
              <w:rPr>
                <w:rFonts w:ascii="Times New Roman" w:hAnsi="Times New Roman" w:cs="Times New Roman"/>
                <w:sz w:val="20"/>
                <w:szCs w:val="20"/>
              </w:rPr>
              <w:t xml:space="preserve"> &lt; 0.05, </w:t>
            </w:r>
            <w:r w:rsidRPr="001B75D2">
              <w:rPr>
                <w:rFonts w:ascii="Times New Roman" w:hAnsi="Times New Roman" w:cs="Times New Roman"/>
                <w:sz w:val="20"/>
                <w:szCs w:val="20"/>
                <w:vertAlign w:val="superscript"/>
              </w:rPr>
              <w:t>**</w:t>
            </w:r>
            <w:r w:rsidRPr="001B75D2">
              <w:rPr>
                <w:rFonts w:ascii="Times New Roman" w:hAnsi="Times New Roman" w:cs="Times New Roman"/>
                <w:sz w:val="20"/>
                <w:szCs w:val="20"/>
              </w:rPr>
              <w:t xml:space="preserve"> </w:t>
            </w:r>
            <w:r w:rsidRPr="001B75D2">
              <w:rPr>
                <w:rFonts w:ascii="Times New Roman" w:hAnsi="Times New Roman" w:cs="Times New Roman"/>
                <w:i/>
                <w:sz w:val="20"/>
                <w:szCs w:val="20"/>
              </w:rPr>
              <w:t>p</w:t>
            </w:r>
            <w:r w:rsidRPr="001B75D2">
              <w:rPr>
                <w:rFonts w:ascii="Times New Roman" w:hAnsi="Times New Roman" w:cs="Times New Roman"/>
                <w:sz w:val="20"/>
                <w:szCs w:val="20"/>
              </w:rPr>
              <w:t xml:space="preserve"> &lt; 0.01, </w:t>
            </w:r>
            <w:r w:rsidRPr="001B75D2">
              <w:rPr>
                <w:rFonts w:ascii="Times New Roman" w:hAnsi="Times New Roman" w:cs="Times New Roman"/>
                <w:sz w:val="20"/>
                <w:szCs w:val="20"/>
                <w:vertAlign w:val="superscript"/>
              </w:rPr>
              <w:t>***</w:t>
            </w:r>
            <w:r w:rsidRPr="001B75D2">
              <w:rPr>
                <w:rFonts w:ascii="Times New Roman" w:hAnsi="Times New Roman" w:cs="Times New Roman"/>
                <w:sz w:val="20"/>
                <w:szCs w:val="20"/>
              </w:rPr>
              <w:t xml:space="preserve"> </w:t>
            </w:r>
            <w:r w:rsidRPr="001B75D2">
              <w:rPr>
                <w:rFonts w:ascii="Times New Roman" w:hAnsi="Times New Roman" w:cs="Times New Roman"/>
                <w:i/>
                <w:sz w:val="20"/>
                <w:szCs w:val="20"/>
              </w:rPr>
              <w:t>p</w:t>
            </w:r>
            <w:r w:rsidRPr="001B75D2">
              <w:rPr>
                <w:rFonts w:ascii="Times New Roman" w:hAnsi="Times New Roman" w:cs="Times New Roman"/>
                <w:sz w:val="20"/>
                <w:szCs w:val="20"/>
              </w:rPr>
              <w:t xml:space="preserve"> &lt; 0.001</w:t>
            </w:r>
          </w:p>
        </w:tc>
      </w:tr>
    </w:tbl>
    <w:p w14:paraId="28C909CC" w14:textId="5A5661EC" w:rsidR="00BB16E0" w:rsidRPr="00AA1893" w:rsidRDefault="00BB16E0" w:rsidP="00AA1893">
      <w:pPr>
        <w:rPr>
          <w:rFonts w:ascii="Times New Roman" w:hAnsi="Times New Roman" w:cs="Times New Roman"/>
        </w:rPr>
      </w:pPr>
    </w:p>
    <w:sectPr w:rsidR="00BB16E0" w:rsidRPr="00AA1893">
      <w:headerReference w:type="even" r:id="rId117"/>
      <w:headerReference w:type="default" r:id="rId118"/>
      <w:footerReference w:type="even" r:id="rId119"/>
      <w:footerReference w:type="default" r:id="rId120"/>
      <w:headerReference w:type="first" r:id="rId121"/>
      <w:footerReference w:type="first" r:id="rId1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814BA" w14:textId="77777777" w:rsidR="00290C0B" w:rsidRDefault="00290C0B">
      <w:pPr>
        <w:spacing w:after="0" w:line="240" w:lineRule="auto"/>
      </w:pPr>
      <w:r>
        <w:separator/>
      </w:r>
    </w:p>
  </w:endnote>
  <w:endnote w:type="continuationSeparator" w:id="0">
    <w:p w14:paraId="6C89B2E1" w14:textId="77777777" w:rsidR="00290C0B" w:rsidRDefault="0029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E104B" w14:textId="77777777" w:rsidR="004E2E22" w:rsidRDefault="004E2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D4B4" w14:textId="77777777" w:rsidR="004E2E22" w:rsidRDefault="004E2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E69D4" w14:textId="77777777" w:rsidR="004E2E22" w:rsidRDefault="004E2E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B8FA" w14:textId="77777777" w:rsidR="000051AA" w:rsidRDefault="000051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2372" w14:textId="77777777" w:rsidR="000051AA" w:rsidRDefault="000051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CEFA" w14:textId="77777777" w:rsidR="000051AA" w:rsidRDefault="00005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5E944" w14:textId="77777777" w:rsidR="00290C0B" w:rsidRDefault="00290C0B">
      <w:pPr>
        <w:spacing w:after="0" w:line="240" w:lineRule="auto"/>
      </w:pPr>
      <w:r>
        <w:separator/>
      </w:r>
    </w:p>
  </w:footnote>
  <w:footnote w:type="continuationSeparator" w:id="0">
    <w:p w14:paraId="171FEB68" w14:textId="77777777" w:rsidR="00290C0B" w:rsidRDefault="00290C0B">
      <w:pPr>
        <w:spacing w:after="0" w:line="240" w:lineRule="auto"/>
      </w:pPr>
      <w:r>
        <w:continuationSeparator/>
      </w:r>
    </w:p>
  </w:footnote>
  <w:footnote w:id="1">
    <w:p w14:paraId="000000C0" w14:textId="77777777" w:rsidR="000051AA" w:rsidRDefault="000051AA">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The terms Hispanic and Latina/o/x/e are commonly interchanged. For purposes of this article, we use the term Hispanic to incorporate Latine populations – that is, individuals of Latin American Backgrounds such as Caribbean, Mexican, Central American. We also prefer the gender-neutral, nonbinary alternative to Latino/a.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7C97" w14:textId="0FB0DAEC" w:rsidR="004E2E22" w:rsidRDefault="00290C0B">
    <w:pPr>
      <w:pStyle w:val="Header"/>
    </w:pPr>
    <w:r>
      <w:rPr>
        <w:noProof/>
      </w:rPr>
      <w:pict w14:anchorId="0290F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41" o:spid="_x0000_s2053" type="#_x0000_t136" style="position:absolute;margin-left:0;margin-top:0;width:527.85pt;height:131.95pt;rotation:315;z-index:-251636736;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8C19" w14:textId="3B0AFEEE" w:rsidR="004E2E22" w:rsidRDefault="00290C0B">
    <w:pPr>
      <w:pStyle w:val="Header"/>
    </w:pPr>
    <w:r>
      <w:rPr>
        <w:noProof/>
      </w:rPr>
      <w:pict w14:anchorId="508FE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50" o:spid="_x0000_s2062" type="#_x0000_t136" style="position:absolute;margin-left:0;margin-top:0;width:527.85pt;height:131.95pt;rotation:315;z-index:-251618304;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69FD" w14:textId="55C1077B" w:rsidR="00554C43" w:rsidRDefault="00290C0B">
    <w:pPr>
      <w:pStyle w:val="Header"/>
    </w:pPr>
    <w:r>
      <w:rPr>
        <w:noProof/>
      </w:rPr>
      <w:pict w14:anchorId="433EA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51" o:spid="_x0000_s2063" type="#_x0000_t136" style="position:absolute;margin-left:0;margin-top:0;width:527.85pt;height:131.95pt;rotation:315;z-index:-251616256;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r w:rsidR="00554C43">
      <w:rPr>
        <w:noProof/>
      </w:rPr>
      <w:drawing>
        <wp:anchor distT="0" distB="0" distL="114300" distR="114300" simplePos="0" relativeHeight="251675648" behindDoc="0" locked="0" layoutInCell="1" hidden="0" allowOverlap="1" wp14:anchorId="5C409CFF" wp14:editId="07D8FC6B">
          <wp:simplePos x="0" y="0"/>
          <wp:positionH relativeFrom="column">
            <wp:posOffset>7639050</wp:posOffset>
          </wp:positionH>
          <wp:positionV relativeFrom="paragraph">
            <wp:posOffset>-330200</wp:posOffset>
          </wp:positionV>
          <wp:extent cx="1386205" cy="412750"/>
          <wp:effectExtent l="0" t="0" r="4445" b="6350"/>
          <wp:wrapSquare wrapText="bothSides" distT="0" distB="0" distL="114300" distR="114300"/>
          <wp:docPr id="6" name="Picture 6"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1"/>
                  <a:srcRect/>
                  <a:stretch>
                    <a:fillRect/>
                  </a:stretch>
                </pic:blipFill>
                <pic:spPr>
                  <a:xfrm>
                    <a:off x="0" y="0"/>
                    <a:ext cx="1386205" cy="4127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4404" w14:textId="13BC21B5" w:rsidR="004E2E22" w:rsidRDefault="00290C0B">
    <w:pPr>
      <w:pStyle w:val="Header"/>
    </w:pPr>
    <w:r>
      <w:rPr>
        <w:noProof/>
      </w:rPr>
      <w:pict w14:anchorId="66E5A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49" o:spid="_x0000_s2061" type="#_x0000_t136" style="position:absolute;margin-left:0;margin-top:0;width:527.85pt;height:131.95pt;rotation:315;z-index:-251620352;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0021F" w14:textId="5FEC2D70" w:rsidR="000051AA" w:rsidRDefault="00290C0B">
    <w:pPr>
      <w:pStyle w:val="Header"/>
    </w:pPr>
    <w:r>
      <w:rPr>
        <w:noProof/>
      </w:rPr>
      <w:pict w14:anchorId="34093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53" o:spid="_x0000_s2065" type="#_x0000_t136" style="position:absolute;margin-left:0;margin-top:0;width:527.85pt;height:131.95pt;rotation:315;z-index:-251612160;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E" w14:textId="092F8800" w:rsidR="000051AA" w:rsidRDefault="00290C0B">
    <w:r>
      <w:rPr>
        <w:noProof/>
      </w:rPr>
      <w:pict w14:anchorId="2DFAC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54" o:spid="_x0000_s2066" type="#_x0000_t136" style="position:absolute;margin-left:0;margin-top:0;width:527.85pt;height:131.95pt;rotation:315;z-index:-251610112;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r w:rsidR="00554C43">
      <w:rPr>
        <w:noProof/>
      </w:rPr>
      <w:drawing>
        <wp:anchor distT="0" distB="0" distL="114300" distR="114300" simplePos="0" relativeHeight="251659264" behindDoc="0" locked="0" layoutInCell="1" hidden="0" allowOverlap="1" wp14:anchorId="1FB32DD8" wp14:editId="3C9630A3">
          <wp:simplePos x="0" y="0"/>
          <wp:positionH relativeFrom="column">
            <wp:posOffset>5289550</wp:posOffset>
          </wp:positionH>
          <wp:positionV relativeFrom="paragraph">
            <wp:posOffset>-241300</wp:posOffset>
          </wp:positionV>
          <wp:extent cx="1398905" cy="406400"/>
          <wp:effectExtent l="0" t="0" r="0" b="0"/>
          <wp:wrapSquare wrapText="bothSides" distT="0" distB="0" distL="114300" distR="114300"/>
          <wp:docPr id="896006617"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1"/>
                  <a:srcRect/>
                  <a:stretch>
                    <a:fillRect/>
                  </a:stretch>
                </pic:blipFill>
                <pic:spPr>
                  <a:xfrm>
                    <a:off x="0" y="0"/>
                    <a:ext cx="1398905" cy="4064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142D" w14:textId="45261654" w:rsidR="000051AA" w:rsidRDefault="00290C0B">
    <w:pPr>
      <w:pStyle w:val="Header"/>
    </w:pPr>
    <w:r>
      <w:rPr>
        <w:noProof/>
      </w:rPr>
      <w:pict w14:anchorId="08D74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52" o:spid="_x0000_s2064" type="#_x0000_t136" style="position:absolute;margin-left:0;margin-top:0;width:527.85pt;height:131.95pt;rotation:315;z-index:-251614208;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A651" w14:textId="0AA4E018" w:rsidR="00C53F0C" w:rsidRDefault="00290C0B">
    <w:pPr>
      <w:pStyle w:val="Header"/>
    </w:pPr>
    <w:r>
      <w:rPr>
        <w:noProof/>
      </w:rPr>
      <w:pict w14:anchorId="6C90D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42" o:spid="_x0000_s2054" type="#_x0000_t136" style="position:absolute;margin-left:0;margin-top:0;width:527.85pt;height:131.95pt;rotation:315;z-index:-251634688;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r w:rsidR="00C53F0C">
      <w:rPr>
        <w:noProof/>
      </w:rPr>
      <w:drawing>
        <wp:anchor distT="0" distB="0" distL="114300" distR="114300" simplePos="0" relativeHeight="251667456" behindDoc="0" locked="0" layoutInCell="1" hidden="0" allowOverlap="1" wp14:anchorId="365742D2" wp14:editId="79DB5B51">
          <wp:simplePos x="0" y="0"/>
          <wp:positionH relativeFrom="column">
            <wp:posOffset>5270500</wp:posOffset>
          </wp:positionH>
          <wp:positionV relativeFrom="paragraph">
            <wp:posOffset>-330200</wp:posOffset>
          </wp:positionV>
          <wp:extent cx="1386205" cy="412750"/>
          <wp:effectExtent l="0" t="0" r="4445" b="6350"/>
          <wp:wrapSquare wrapText="bothSides" distT="0" distB="0" distL="114300" distR="114300"/>
          <wp:docPr id="1"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1"/>
                  <a:srcRect/>
                  <a:stretch>
                    <a:fillRect/>
                  </a:stretch>
                </pic:blipFill>
                <pic:spPr>
                  <a:xfrm>
                    <a:off x="0" y="0"/>
                    <a:ext cx="1386205" cy="4127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779E" w14:textId="5BE6218E" w:rsidR="004E2E22" w:rsidRDefault="00290C0B">
    <w:pPr>
      <w:pStyle w:val="Header"/>
    </w:pPr>
    <w:r>
      <w:rPr>
        <w:noProof/>
      </w:rPr>
      <w:pict w14:anchorId="17315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40" o:spid="_x0000_s2052" type="#_x0000_t136" style="position:absolute;margin-left:0;margin-top:0;width:527.85pt;height:131.95pt;rotation:315;z-index:-251638784;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A49E" w14:textId="5110E786" w:rsidR="004E2E22" w:rsidRDefault="00290C0B">
    <w:pPr>
      <w:pStyle w:val="Header"/>
    </w:pPr>
    <w:r>
      <w:rPr>
        <w:noProof/>
      </w:rPr>
      <w:pict w14:anchorId="58EE8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44" o:spid="_x0000_s2056" type="#_x0000_t136" style="position:absolute;margin-left:0;margin-top:0;width:527.85pt;height:131.95pt;rotation:315;z-index:-251630592;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0A1C" w14:textId="17DAD175" w:rsidR="00554C43" w:rsidRDefault="00290C0B">
    <w:pPr>
      <w:pStyle w:val="Header"/>
    </w:pPr>
    <w:r>
      <w:rPr>
        <w:noProof/>
      </w:rPr>
      <w:pict w14:anchorId="10228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45" o:spid="_x0000_s2057" type="#_x0000_t136" style="position:absolute;margin-left:0;margin-top:0;width:527.85pt;height:131.95pt;rotation:315;z-index:-251628544;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r w:rsidR="00554C43">
      <w:rPr>
        <w:noProof/>
      </w:rPr>
      <w:drawing>
        <wp:anchor distT="0" distB="0" distL="114300" distR="114300" simplePos="0" relativeHeight="251669504" behindDoc="0" locked="0" layoutInCell="1" hidden="0" allowOverlap="1" wp14:anchorId="2CFCBFD8" wp14:editId="1ACF1705">
          <wp:simplePos x="0" y="0"/>
          <wp:positionH relativeFrom="column">
            <wp:posOffset>7639050</wp:posOffset>
          </wp:positionH>
          <wp:positionV relativeFrom="paragraph">
            <wp:posOffset>-330200</wp:posOffset>
          </wp:positionV>
          <wp:extent cx="1386205" cy="412750"/>
          <wp:effectExtent l="0" t="0" r="4445" b="6350"/>
          <wp:wrapSquare wrapText="bothSides" distT="0" distB="0" distL="114300" distR="114300"/>
          <wp:docPr id="2"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1"/>
                  <a:srcRect/>
                  <a:stretch>
                    <a:fillRect/>
                  </a:stretch>
                </pic:blipFill>
                <pic:spPr>
                  <a:xfrm>
                    <a:off x="0" y="0"/>
                    <a:ext cx="1386205" cy="4127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472F" w14:textId="0D859DF2" w:rsidR="004E2E22" w:rsidRDefault="00290C0B">
    <w:pPr>
      <w:pStyle w:val="Header"/>
    </w:pPr>
    <w:r>
      <w:rPr>
        <w:noProof/>
      </w:rPr>
      <w:pict w14:anchorId="59B4F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43" o:spid="_x0000_s2055" type="#_x0000_t136" style="position:absolute;margin-left:0;margin-top:0;width:527.85pt;height:131.95pt;rotation:315;z-index:-251632640;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C5025" w14:textId="0DD2D44E" w:rsidR="004E2E22" w:rsidRDefault="00290C0B">
    <w:pPr>
      <w:pStyle w:val="Header"/>
    </w:pPr>
    <w:r>
      <w:rPr>
        <w:noProof/>
      </w:rPr>
      <w:pict w14:anchorId="0F3F6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47" o:spid="_x0000_s2059" type="#_x0000_t136" style="position:absolute;margin-left:0;margin-top:0;width:527.85pt;height:131.95pt;rotation:315;z-index:-251624448;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6D09" w14:textId="423CFD9B" w:rsidR="00554C43" w:rsidRDefault="00290C0B">
    <w:pPr>
      <w:pStyle w:val="Header"/>
    </w:pPr>
    <w:r>
      <w:rPr>
        <w:noProof/>
      </w:rPr>
      <w:pict w14:anchorId="0440B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48" o:spid="_x0000_s2060" type="#_x0000_t136" style="position:absolute;margin-left:0;margin-top:0;width:527.85pt;height:131.95pt;rotation:315;z-index:-251622400;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r w:rsidR="00554C43">
      <w:rPr>
        <w:noProof/>
      </w:rPr>
      <w:drawing>
        <wp:anchor distT="0" distB="0" distL="114300" distR="114300" simplePos="0" relativeHeight="251673600" behindDoc="0" locked="0" layoutInCell="1" hidden="0" allowOverlap="1" wp14:anchorId="07B77B10" wp14:editId="47D23445">
          <wp:simplePos x="0" y="0"/>
          <wp:positionH relativeFrom="column">
            <wp:posOffset>5391150</wp:posOffset>
          </wp:positionH>
          <wp:positionV relativeFrom="paragraph">
            <wp:posOffset>-298450</wp:posOffset>
          </wp:positionV>
          <wp:extent cx="1322705" cy="450850"/>
          <wp:effectExtent l="0" t="0" r="0" b="6350"/>
          <wp:wrapSquare wrapText="bothSides" distT="0" distB="0" distL="114300" distR="114300"/>
          <wp:docPr id="4"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1"/>
                  <a:srcRect/>
                  <a:stretch>
                    <a:fillRect/>
                  </a:stretch>
                </pic:blipFill>
                <pic:spPr>
                  <a:xfrm>
                    <a:off x="0" y="0"/>
                    <a:ext cx="1322705" cy="450850"/>
                  </a:xfrm>
                  <a:prstGeom prst="rect">
                    <a:avLst/>
                  </a:prstGeom>
                  <a:ln/>
                </pic:spPr>
              </pic:pic>
            </a:graphicData>
          </a:graphic>
          <wp14:sizeRelH relativeFrom="margin">
            <wp14:pctWidth>0</wp14:pctWidth>
          </wp14:sizeRelH>
          <wp14:sizeRelV relativeFrom="margin">
            <wp14:pctHeight>0</wp14:pctHeight>
          </wp14:sizeRelV>
        </wp:anchor>
      </w:drawing>
    </w:r>
    <w:r w:rsidR="00554C43">
      <w:rPr>
        <w:noProof/>
      </w:rPr>
      <w:drawing>
        <wp:anchor distT="0" distB="0" distL="114300" distR="114300" simplePos="0" relativeHeight="251671552" behindDoc="0" locked="0" layoutInCell="1" hidden="0" allowOverlap="1" wp14:anchorId="5E90CD28" wp14:editId="741B5E08">
          <wp:simplePos x="0" y="0"/>
          <wp:positionH relativeFrom="column">
            <wp:posOffset>7639050</wp:posOffset>
          </wp:positionH>
          <wp:positionV relativeFrom="paragraph">
            <wp:posOffset>-330200</wp:posOffset>
          </wp:positionV>
          <wp:extent cx="1386205" cy="412750"/>
          <wp:effectExtent l="0" t="0" r="4445" b="6350"/>
          <wp:wrapSquare wrapText="bothSides" distT="0" distB="0" distL="114300" distR="114300"/>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1"/>
                  <a:srcRect/>
                  <a:stretch>
                    <a:fillRect/>
                  </a:stretch>
                </pic:blipFill>
                <pic:spPr>
                  <a:xfrm>
                    <a:off x="0" y="0"/>
                    <a:ext cx="1386205" cy="41275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0F5F" w14:textId="5DE5568E" w:rsidR="004E2E22" w:rsidRDefault="00290C0B">
    <w:pPr>
      <w:pStyle w:val="Header"/>
    </w:pPr>
    <w:r>
      <w:rPr>
        <w:noProof/>
      </w:rPr>
      <w:pict w14:anchorId="06A40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18146" o:spid="_x0000_s2058" type="#_x0000_t136" style="position:absolute;margin-left:0;margin-top:0;width:527.85pt;height:131.95pt;rotation:315;z-index:-251626496;mso-position-horizontal:center;mso-position-horizontal-relative:margin;mso-position-vertical:center;mso-position-vertical-relative:margin" o:allowincell="f" fillcolor="silver" stroked="f">
          <v:fill opacity=".5"/>
          <v:textpath style="font-family:&quot;Calibri&quot;;font-size:1pt" string="Working Pap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5E"/>
    <w:rsid w:val="000031A0"/>
    <w:rsid w:val="000051AA"/>
    <w:rsid w:val="00050657"/>
    <w:rsid w:val="00081D27"/>
    <w:rsid w:val="001442DB"/>
    <w:rsid w:val="001B75D2"/>
    <w:rsid w:val="00290C0B"/>
    <w:rsid w:val="002E080A"/>
    <w:rsid w:val="004A2001"/>
    <w:rsid w:val="004E2E22"/>
    <w:rsid w:val="00554C43"/>
    <w:rsid w:val="00821352"/>
    <w:rsid w:val="00892ABC"/>
    <w:rsid w:val="009A2278"/>
    <w:rsid w:val="009E6F2F"/>
    <w:rsid w:val="00A34531"/>
    <w:rsid w:val="00AA1893"/>
    <w:rsid w:val="00B33FDF"/>
    <w:rsid w:val="00BB16E0"/>
    <w:rsid w:val="00BB5B74"/>
    <w:rsid w:val="00C53F0C"/>
    <w:rsid w:val="00FB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86A4F60"/>
  <w15:docId w15:val="{36F69CBC-211D-4083-9909-56F33AB4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8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32984"/>
    <w:pPr>
      <w:keepNext/>
      <w:keepLines/>
      <w:spacing w:after="0" w:line="480" w:lineRule="auto"/>
      <w:jc w:val="center"/>
      <w:outlineLvl w:val="1"/>
    </w:pPr>
    <w:rPr>
      <w:rFonts w:ascii="Times New Roman" w:eastAsiaTheme="majorEastAsia" w:hAnsi="Times New Roman" w:cs="Times New Roman"/>
      <w:b/>
      <w:bCs/>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2984"/>
    <w:rPr>
      <w:rFonts w:ascii="Times New Roman" w:eastAsiaTheme="majorEastAsia" w:hAnsi="Times New Roman" w:cs="Times New Roman"/>
      <w:b/>
      <w:bCs/>
      <w:sz w:val="26"/>
      <w:szCs w:val="26"/>
      <w:lang w:eastAsia="en-US"/>
    </w:r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9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984"/>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rsid w:val="00D32984"/>
    <w:rPr>
      <w:sz w:val="24"/>
      <w:szCs w:val="24"/>
      <w:lang w:eastAsia="en-US"/>
    </w:rPr>
  </w:style>
  <w:style w:type="paragraph" w:styleId="Footer">
    <w:name w:val="footer"/>
    <w:basedOn w:val="Normal"/>
    <w:link w:val="FooterChar"/>
    <w:uiPriority w:val="99"/>
    <w:unhideWhenUsed/>
    <w:rsid w:val="00D32984"/>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rsid w:val="00D32984"/>
    <w:rPr>
      <w:sz w:val="24"/>
      <w:szCs w:val="24"/>
      <w:lang w:eastAsia="en-US"/>
    </w:rPr>
  </w:style>
  <w:style w:type="character" w:styleId="PageNumber">
    <w:name w:val="page number"/>
    <w:basedOn w:val="DefaultParagraphFont"/>
    <w:uiPriority w:val="99"/>
    <w:semiHidden/>
    <w:unhideWhenUsed/>
    <w:rsid w:val="00D32984"/>
  </w:style>
  <w:style w:type="character" w:styleId="Emphasis">
    <w:name w:val="Emphasis"/>
    <w:basedOn w:val="DefaultParagraphFont"/>
    <w:uiPriority w:val="20"/>
    <w:qFormat/>
    <w:rsid w:val="007428D8"/>
    <w:rPr>
      <w:i/>
      <w:iCs/>
    </w:rPr>
  </w:style>
  <w:style w:type="character" w:styleId="Hyperlink">
    <w:name w:val="Hyperlink"/>
    <w:basedOn w:val="DefaultParagraphFont"/>
    <w:uiPriority w:val="99"/>
    <w:unhideWhenUsed/>
    <w:rsid w:val="00EF064C"/>
    <w:rPr>
      <w:color w:val="0000FF"/>
      <w:u w:val="single"/>
    </w:rPr>
  </w:style>
  <w:style w:type="character" w:styleId="Strong">
    <w:name w:val="Strong"/>
    <w:basedOn w:val="DefaultParagraphFont"/>
    <w:uiPriority w:val="22"/>
    <w:qFormat/>
    <w:rsid w:val="00EF064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customStyle="1" w:styleId="EndNoteBibliography">
    <w:name w:val="EndNote Bibliography"/>
    <w:basedOn w:val="Normal"/>
    <w:link w:val="EndNoteBibliographyChar"/>
    <w:rsid w:val="00B0324A"/>
    <w:pPr>
      <w:spacing w:line="240" w:lineRule="auto"/>
    </w:pPr>
    <w:rPr>
      <w:rFonts w:eastAsiaTheme="minorEastAsia"/>
      <w:noProof/>
    </w:rPr>
  </w:style>
  <w:style w:type="character" w:customStyle="1" w:styleId="EndNoteBibliographyChar">
    <w:name w:val="EndNote Bibliography Char"/>
    <w:basedOn w:val="DefaultParagraphFont"/>
    <w:link w:val="EndNoteBibliography"/>
    <w:rsid w:val="00B0324A"/>
    <w:rPr>
      <w:rFonts w:eastAsiaTheme="minorEastAsia"/>
      <w:noProof/>
    </w:rPr>
  </w:style>
  <w:style w:type="paragraph" w:styleId="ListParagraph">
    <w:name w:val="List Paragraph"/>
    <w:basedOn w:val="Normal"/>
    <w:uiPriority w:val="34"/>
    <w:qFormat/>
    <w:rsid w:val="008720BA"/>
    <w:pPr>
      <w:spacing w:after="0" w:line="240" w:lineRule="auto"/>
      <w:ind w:left="720"/>
      <w:contextualSpacing/>
    </w:pPr>
  </w:style>
  <w:style w:type="character" w:styleId="UnresolvedMention">
    <w:name w:val="Unresolved Mention"/>
    <w:basedOn w:val="DefaultParagraphFont"/>
    <w:uiPriority w:val="99"/>
    <w:semiHidden/>
    <w:unhideWhenUsed/>
    <w:rsid w:val="00A812F0"/>
    <w:rPr>
      <w:color w:val="605E5C"/>
      <w:shd w:val="clear" w:color="auto" w:fill="E1DFDD"/>
    </w:rPr>
  </w:style>
  <w:style w:type="paragraph" w:styleId="Revision">
    <w:name w:val="Revision"/>
    <w:hidden/>
    <w:uiPriority w:val="99"/>
    <w:semiHidden/>
    <w:rsid w:val="00CD2E97"/>
    <w:pPr>
      <w:spacing w:after="0" w:line="240" w:lineRule="auto"/>
    </w:pPr>
  </w:style>
  <w:style w:type="paragraph" w:styleId="BalloonText">
    <w:name w:val="Balloon Text"/>
    <w:basedOn w:val="Normal"/>
    <w:link w:val="BalloonTextChar"/>
    <w:uiPriority w:val="99"/>
    <w:semiHidden/>
    <w:unhideWhenUsed/>
    <w:rsid w:val="00692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5C9"/>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link.springer.com/referenceworkentry/10.1007/978-3-319-69892-2_649-1" TargetMode="External"/><Relationship Id="rId117" Type="http://schemas.openxmlformats.org/officeDocument/2006/relationships/header" Target="header13.xml"/><Relationship Id="rId21" Type="http://schemas.openxmlformats.org/officeDocument/2006/relationships/hyperlink" Target="https://link.springer.com/referenceworkentry/10.1007/978-3-319-69892-2_649-1" TargetMode="External"/><Relationship Id="rId42" Type="http://schemas.openxmlformats.org/officeDocument/2006/relationships/hyperlink" Target="https://psycnet.apa.org/fulltext/2014-35224-001.pdf" TargetMode="External"/><Relationship Id="rId47" Type="http://schemas.openxmlformats.org/officeDocument/2006/relationships/hyperlink" Target="https://bmcpublichealth.biomedcentral.com/articles/10.1186/1471-2458-13-773?TB_iframe=true&amp;width=921.6&amp;height=921.6" TargetMode="External"/><Relationship Id="rId63" Type="http://schemas.openxmlformats.org/officeDocument/2006/relationships/hyperlink" Target="https://doi.org/10.1097/JGP.0b013e3181f17f20" TargetMode="External"/><Relationship Id="rId68" Type="http://schemas.openxmlformats.org/officeDocument/2006/relationships/hyperlink" Target="https://doi.org/10.1080/13825585.2020.1743230" TargetMode="External"/><Relationship Id="rId84" Type="http://schemas.openxmlformats.org/officeDocument/2006/relationships/hyperlink" Target="https://doi.org/10.1177/0164027504271349" TargetMode="External"/><Relationship Id="rId89" Type="http://schemas.openxmlformats.org/officeDocument/2006/relationships/hyperlink" Target="https://doi.org/10.1093/geronb/58.3.s137" TargetMode="External"/><Relationship Id="rId112" Type="http://schemas.openxmlformats.org/officeDocument/2006/relationships/header" Target="header9.xml"/><Relationship Id="rId16" Type="http://schemas.openxmlformats.org/officeDocument/2006/relationships/hyperlink" Target="https://link.springer.com/referenceworkentry/10.1007/978-3-319-69892-2_649-1" TargetMode="External"/><Relationship Id="rId107" Type="http://schemas.openxmlformats.org/officeDocument/2006/relationships/header" Target="header5.xml"/><Relationship Id="rId11" Type="http://schemas.openxmlformats.org/officeDocument/2006/relationships/hyperlink" Target="https://link.springer.com/referenceworkentry/10.1007/978-3-319-69892-2_649-1" TargetMode="External"/><Relationship Id="rId32" Type="http://schemas.openxmlformats.org/officeDocument/2006/relationships/hyperlink" Target="https://link.springer.com/referenceworkentry/10.1007/978-3-319-69892-2_649-1" TargetMode="External"/><Relationship Id="rId37" Type="http://schemas.openxmlformats.org/officeDocument/2006/relationships/hyperlink" Target="https://academic.oup.com/psychsocgerontology/article/73/3/399/4638261" TargetMode="External"/><Relationship Id="rId53" Type="http://schemas.openxmlformats.org/officeDocument/2006/relationships/hyperlink" Target="https://doi.org/10.1037/a0037610" TargetMode="External"/><Relationship Id="rId58" Type="http://schemas.openxmlformats.org/officeDocument/2006/relationships/hyperlink" Target="https://doi.org/10.1093/geronb/gbr048" TargetMode="External"/><Relationship Id="rId74" Type="http://schemas.openxmlformats.org/officeDocument/2006/relationships/hyperlink" Target="https://doi.org/10.1111/jgs.14398" TargetMode="External"/><Relationship Id="rId79" Type="http://schemas.openxmlformats.org/officeDocument/2006/relationships/hyperlink" Target="https://doi.org/10.1093/geronb/gbab087" TargetMode="External"/><Relationship Id="rId102" Type="http://schemas.openxmlformats.org/officeDocument/2006/relationships/footer" Target="footer1.xm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doi.org/10.1055/s-0035-1555115" TargetMode="External"/><Relationship Id="rId95" Type="http://schemas.openxmlformats.org/officeDocument/2006/relationships/hyperlink" Target="https://doi-org.proxy.library.nyu.edu/10.1002/gps.1755" TargetMode="External"/><Relationship Id="rId22" Type="http://schemas.openxmlformats.org/officeDocument/2006/relationships/hyperlink" Target="https://link.springer.com/referenceworkentry/10.1007/978-3-319-69892-2_649-1" TargetMode="External"/><Relationship Id="rId27" Type="http://schemas.openxmlformats.org/officeDocument/2006/relationships/hyperlink" Target="https://link.springer.com/referenceworkentry/10.1007/978-3-319-69892-2_649-1" TargetMode="External"/><Relationship Id="rId43" Type="http://schemas.openxmlformats.org/officeDocument/2006/relationships/hyperlink" Target="https://onlinelibrary.wiley.com/doi/abs/10.1111/j.1540-6210.2011.02419.x" TargetMode="External"/><Relationship Id="rId48" Type="http://schemas.openxmlformats.org/officeDocument/2006/relationships/hyperlink" Target="https://www.aarp.org/experience-corps/" TargetMode="External"/><Relationship Id="rId64" Type="http://schemas.openxmlformats.org/officeDocument/2006/relationships/hyperlink" Target="https://doi.org/10.1093/oso/9780197674949.003.0009" TargetMode="External"/><Relationship Id="rId69" Type="http://schemas.openxmlformats.org/officeDocument/2006/relationships/hyperlink" Target="https://doi.org/10.1016/j.jeoa.2018.01.002" TargetMode="External"/><Relationship Id="rId113" Type="http://schemas.openxmlformats.org/officeDocument/2006/relationships/header" Target="header10.xml"/><Relationship Id="rId118" Type="http://schemas.openxmlformats.org/officeDocument/2006/relationships/header" Target="header14.xml"/><Relationship Id="rId80" Type="http://schemas.openxmlformats.org/officeDocument/2006/relationships/hyperlink" Target="https://doi.org/10.1001/jama.2015.15281" TargetMode="External"/><Relationship Id="rId85" Type="http://schemas.openxmlformats.org/officeDocument/2006/relationships/hyperlink" Target="https://doi.org/10.1111/j.1540-6210.2011.02419.x" TargetMode="External"/><Relationship Id="rId12" Type="http://schemas.openxmlformats.org/officeDocument/2006/relationships/hyperlink" Target="https://link.springer.com/referenceworkentry/10.1007/978-3-319-69892-2_649-1" TargetMode="External"/><Relationship Id="rId17" Type="http://schemas.openxmlformats.org/officeDocument/2006/relationships/hyperlink" Target="https://link.springer.com/referenceworkentry/10.1007/978-3-319-69892-2_649-1" TargetMode="External"/><Relationship Id="rId33" Type="http://schemas.openxmlformats.org/officeDocument/2006/relationships/hyperlink" Target="https://link.springer.com/referenceworkentry/10.1007/978-3-319-69892-2_649-1" TargetMode="External"/><Relationship Id="rId38" Type="http://schemas.openxmlformats.org/officeDocument/2006/relationships/hyperlink" Target="https://www.ncbi.nlm.nih.gov/pmc/articles/PMC5927087/pdf/gbx110.pdf" TargetMode="External"/><Relationship Id="rId59" Type="http://schemas.openxmlformats.org/officeDocument/2006/relationships/hyperlink" Target="https://doi.org/10.1037/0012-1649.39.3.535" TargetMode="External"/><Relationship Id="rId103" Type="http://schemas.openxmlformats.org/officeDocument/2006/relationships/footer" Target="footer2.xml"/><Relationship Id="rId108" Type="http://schemas.openxmlformats.org/officeDocument/2006/relationships/header" Target="header6.xml"/><Relationship Id="rId124" Type="http://schemas.openxmlformats.org/officeDocument/2006/relationships/theme" Target="theme/theme1.xml"/><Relationship Id="rId54" Type="http://schemas.openxmlformats.org/officeDocument/2006/relationships/hyperlink" Target="https://doi.org/10.1007/s11205-005-0805-6" TargetMode="External"/><Relationship Id="rId70" Type="http://schemas.openxmlformats.org/officeDocument/2006/relationships/hyperlink" Target="https://doi.org/10.1016/j.socscimed.2020.112970" TargetMode="External"/><Relationship Id="rId75" Type="http://schemas.openxmlformats.org/officeDocument/2006/relationships/hyperlink" Target="https://doi.org/10.1080/01634372.2018.1476945" TargetMode="External"/><Relationship Id="rId91" Type="http://schemas.openxmlformats.org/officeDocument/2006/relationships/hyperlink" Target="https://doi.org/10.1016/s0277-9536(02)00025-4" TargetMode="External"/><Relationship Id="rId96" Type="http://schemas.openxmlformats.org/officeDocument/2006/relationships/hyperlink" Target="https://doi.org/10.1159/00009143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ink.springer.com/referenceworkentry/10.1007/978-3-319-69892-2_649-1" TargetMode="External"/><Relationship Id="rId28" Type="http://schemas.openxmlformats.org/officeDocument/2006/relationships/hyperlink" Target="https://link.springer.com/referenceworkentry/10.1007/978-3-319-69892-2_649-1" TargetMode="External"/><Relationship Id="rId49" Type="http://schemas.openxmlformats.org/officeDocument/2006/relationships/hyperlink" Target="https://www.aarp.org/experience-corps/" TargetMode="External"/><Relationship Id="rId114" Type="http://schemas.openxmlformats.org/officeDocument/2006/relationships/header" Target="header11.xml"/><Relationship Id="rId119" Type="http://schemas.openxmlformats.org/officeDocument/2006/relationships/footer" Target="footer4.xml"/><Relationship Id="rId44" Type="http://schemas.openxmlformats.org/officeDocument/2006/relationships/hyperlink" Target="https://www.sciencedirect.com/science/article/pii/S2212828X17300646" TargetMode="External"/><Relationship Id="rId60" Type="http://schemas.openxmlformats.org/officeDocument/2006/relationships/hyperlink" Target="https://www.nextavenue.org/a-prescription-for-the-next-50-years-of-medicare/" TargetMode="External"/><Relationship Id="rId65" Type="http://schemas.openxmlformats.org/officeDocument/2006/relationships/hyperlink" Target="https://doi.org/10.1093/geront/gnac025" TargetMode="External"/><Relationship Id="rId81" Type="http://schemas.openxmlformats.org/officeDocument/2006/relationships/hyperlink" Target="https://doi.org/10.1093/geronb/62.4.S257" TargetMode="External"/><Relationship Id="rId86" Type="http://schemas.openxmlformats.org/officeDocument/2006/relationships/hyperlink" Target="https://doi.org/10.1093/geronb/gbp013" TargetMode="External"/><Relationship Id="rId4" Type="http://schemas.openxmlformats.org/officeDocument/2006/relationships/settings" Target="settings.xml"/><Relationship Id="rId9" Type="http://schemas.openxmlformats.org/officeDocument/2006/relationships/hyperlink" Target="mailto:cliff.whetung@nyu.edu" TargetMode="External"/><Relationship Id="rId13" Type="http://schemas.openxmlformats.org/officeDocument/2006/relationships/hyperlink" Target="https://link.springer.com/referenceworkentry/10.1007/978-3-319-69892-2_649-1" TargetMode="External"/><Relationship Id="rId18" Type="http://schemas.openxmlformats.org/officeDocument/2006/relationships/hyperlink" Target="https://link.springer.com/referenceworkentry/10.1007/978-3-319-69892-2_649-1" TargetMode="External"/><Relationship Id="rId39" Type="http://schemas.openxmlformats.org/officeDocument/2006/relationships/hyperlink" Target="https://onlinelibrary.wiley.com/doi/full/10.1111/hsc.13847" TargetMode="External"/><Relationship Id="rId109" Type="http://schemas.openxmlformats.org/officeDocument/2006/relationships/image" Target="media/image2.png"/><Relationship Id="rId34" Type="http://schemas.openxmlformats.org/officeDocument/2006/relationships/hyperlink" Target="https://link.springer.com/referenceworkentry/10.1007/978-3-319-69892-2_649-1" TargetMode="External"/><Relationship Id="rId50" Type="http://schemas.openxmlformats.org/officeDocument/2006/relationships/hyperlink" Target="https://doi.org/10.1300/J083v38n03_02" TargetMode="External"/><Relationship Id="rId55" Type="http://schemas.openxmlformats.org/officeDocument/2006/relationships/hyperlink" Target="https://doi.org/10.3389/fnhum.2020.00266" TargetMode="External"/><Relationship Id="rId76" Type="http://schemas.openxmlformats.org/officeDocument/2006/relationships/hyperlink" Target="https://doi.org/10.1186/1471-2458-13-773" TargetMode="External"/><Relationship Id="rId97" Type="http://schemas.openxmlformats.org/officeDocument/2006/relationships/hyperlink" Target="https://doi.org/10.1016/j.psychres.2014.08.045" TargetMode="External"/><Relationship Id="rId104" Type="http://schemas.openxmlformats.org/officeDocument/2006/relationships/header" Target="header3.xml"/><Relationship Id="rId120"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doi.org/10.1177/0091415016652406" TargetMode="External"/><Relationship Id="rId92" Type="http://schemas.openxmlformats.org/officeDocument/2006/relationships/hyperlink" Target="https://doi.org/10.1080/13825585.2015.1041450" TargetMode="External"/><Relationship Id="rId2" Type="http://schemas.openxmlformats.org/officeDocument/2006/relationships/customXml" Target="../customXml/item2.xml"/><Relationship Id="rId29" Type="http://schemas.openxmlformats.org/officeDocument/2006/relationships/hyperlink" Target="https://link.springer.com/referenceworkentry/10.1007/978-3-319-69892-2_649-1" TargetMode="External"/><Relationship Id="rId24" Type="http://schemas.openxmlformats.org/officeDocument/2006/relationships/hyperlink" Target="https://link.springer.com/referenceworkentry/10.1007/978-3-319-69892-2_649-1" TargetMode="External"/><Relationship Id="rId40" Type="http://schemas.openxmlformats.org/officeDocument/2006/relationships/hyperlink" Target="https://academic.oup.com/biomedgerontology/article/64A/12/1275/566878?login=false" TargetMode="External"/><Relationship Id="rId45" Type="http://schemas.openxmlformats.org/officeDocument/2006/relationships/hyperlink" Target="https://www.ncbi.nlm.nih.gov/pmc/articles/PMC3456134/pdf/11524_2006_Article_278.pdf" TargetMode="External"/><Relationship Id="rId66" Type="http://schemas.openxmlformats.org/officeDocument/2006/relationships/hyperlink" Target="https://doi.org/10.1093/geronb/59.5.s258" TargetMode="External"/><Relationship Id="rId87" Type="http://schemas.openxmlformats.org/officeDocument/2006/relationships/hyperlink" Target="https://doi.org/10.1007/s13524-011-0082-8" TargetMode="External"/><Relationship Id="rId110" Type="http://schemas.openxmlformats.org/officeDocument/2006/relationships/header" Target="header7.xml"/><Relationship Id="rId115" Type="http://schemas.openxmlformats.org/officeDocument/2006/relationships/header" Target="header12.xml"/><Relationship Id="rId61" Type="http://schemas.openxmlformats.org/officeDocument/2006/relationships/hyperlink" Target="https://www.nextavenue.org/a-prescription-for-the-next-50-years-of-medicare/" TargetMode="External"/><Relationship Id="rId82" Type="http://schemas.openxmlformats.org/officeDocument/2006/relationships/hyperlink" Target="https://doi.org/10.1016/S0140-6736(20)30367-6" TargetMode="External"/><Relationship Id="rId19" Type="http://schemas.openxmlformats.org/officeDocument/2006/relationships/hyperlink" Target="https://link.springer.com/referenceworkentry/10.1007/978-3-319-69892-2_649-1" TargetMode="External"/><Relationship Id="rId14" Type="http://schemas.openxmlformats.org/officeDocument/2006/relationships/hyperlink" Target="https://link.springer.com/referenceworkentry/10.1007/978-3-319-69892-2_649-1" TargetMode="External"/><Relationship Id="rId30" Type="http://schemas.openxmlformats.org/officeDocument/2006/relationships/hyperlink" Target="https://link.springer.com/referenceworkentry/10.1007/978-3-319-69892-2_649-1" TargetMode="External"/><Relationship Id="rId35" Type="http://schemas.openxmlformats.org/officeDocument/2006/relationships/hyperlink" Target="https://link.springer.com/referenceworkentry/10.1007/978-3-319-69892-2_649-1" TargetMode="External"/><Relationship Id="rId56" Type="http://schemas.openxmlformats.org/officeDocument/2006/relationships/hyperlink" Target="https://doi.org/10.1093/gerona/glp117" TargetMode="External"/><Relationship Id="rId77" Type="http://schemas.openxmlformats.org/officeDocument/2006/relationships/hyperlink" Target="http://www.jstor.org/stable/2777977"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hyperlink" Target="mailto:geg2000@nyu.edu" TargetMode="External"/><Relationship Id="rId51" Type="http://schemas.openxmlformats.org/officeDocument/2006/relationships/hyperlink" Target="https://doi.org/10.1093/geronb/60.5.p251" TargetMode="External"/><Relationship Id="rId72" Type="http://schemas.openxmlformats.org/officeDocument/2006/relationships/hyperlink" Target="https://doi.org/10.1177/0020872815595111" TargetMode="External"/><Relationship Id="rId93" Type="http://schemas.openxmlformats.org/officeDocument/2006/relationships/hyperlink" Target="https://doi.org/10.1016/j.orcp.2014.05.001" TargetMode="External"/><Relationship Id="rId98" Type="http://schemas.openxmlformats.org/officeDocument/2006/relationships/hyperlink" Target="https://doi.org/10.1177/009539902237274" TargetMode="External"/><Relationship Id="rId121" Type="http://schemas.openxmlformats.org/officeDocument/2006/relationships/header" Target="header15.xml"/><Relationship Id="rId3" Type="http://schemas.openxmlformats.org/officeDocument/2006/relationships/styles" Target="styles.xml"/><Relationship Id="rId25" Type="http://schemas.openxmlformats.org/officeDocument/2006/relationships/hyperlink" Target="https://link.springer.com/referenceworkentry/10.1007/978-3-319-69892-2_649-1" TargetMode="External"/><Relationship Id="rId46" Type="http://schemas.openxmlformats.org/officeDocument/2006/relationships/hyperlink" Target="https://www.sciencedirect.com/science/article/pii/S0277953620301891" TargetMode="External"/><Relationship Id="rId67" Type="http://schemas.openxmlformats.org/officeDocument/2006/relationships/hyperlink" Target="https://doi.org/10.1093/geronb/gbx134" TargetMode="External"/><Relationship Id="rId116" Type="http://schemas.openxmlformats.org/officeDocument/2006/relationships/image" Target="media/image3.png"/><Relationship Id="rId20" Type="http://schemas.openxmlformats.org/officeDocument/2006/relationships/hyperlink" Target="https://link.springer.com/referenceworkentry/10.1007/978-3-319-69892-2_649-1" TargetMode="External"/><Relationship Id="rId41" Type="http://schemas.openxmlformats.org/officeDocument/2006/relationships/hyperlink" Target="https://www.tandfonline.com/doi/full/10.1080/13825585.2020.1743230" TargetMode="External"/><Relationship Id="rId62" Type="http://schemas.openxmlformats.org/officeDocument/2006/relationships/hyperlink" Target="https://doi.org/10.1093/jurban/jth094" TargetMode="External"/><Relationship Id="rId83" Type="http://schemas.openxmlformats.org/officeDocument/2006/relationships/hyperlink" Target="https://doi.org/10.1177/1529100620920576" TargetMode="External"/><Relationship Id="rId88" Type="http://schemas.openxmlformats.org/officeDocument/2006/relationships/hyperlink" Target="https://doi.org/10.1093/geronb/gbq024" TargetMode="External"/><Relationship Id="rId111" Type="http://schemas.openxmlformats.org/officeDocument/2006/relationships/header" Target="header8.xml"/><Relationship Id="rId15" Type="http://schemas.openxmlformats.org/officeDocument/2006/relationships/hyperlink" Target="https://link.springer.com/referenceworkentry/10.1007/978-3-319-69892-2_649-1" TargetMode="External"/><Relationship Id="rId36" Type="http://schemas.openxmlformats.org/officeDocument/2006/relationships/hyperlink" Target="https://link.springer.com/referenceworkentry/10.1007/978-3-319-69892-2_649-1" TargetMode="External"/><Relationship Id="rId57" Type="http://schemas.openxmlformats.org/officeDocument/2006/relationships/hyperlink" Target="https://www.publichealth.columbia.edu/profile/linda-p-fried-md-mph" TargetMode="External"/><Relationship Id="rId106" Type="http://schemas.openxmlformats.org/officeDocument/2006/relationships/header" Target="header4.xml"/><Relationship Id="rId10" Type="http://schemas.openxmlformats.org/officeDocument/2006/relationships/hyperlink" Target="https://www.ncbi.nlm.nih.gov/pmc/articles/PMC7392084/" TargetMode="External"/><Relationship Id="rId31" Type="http://schemas.openxmlformats.org/officeDocument/2006/relationships/hyperlink" Target="https://link.springer.com/referenceworkentry/10.1007/978-3-319-69892-2_649-1" TargetMode="External"/><Relationship Id="rId52" Type="http://schemas.openxmlformats.org/officeDocument/2006/relationships/hyperlink" Target="https://doi.org/10.1093/geronb/gbu110" TargetMode="External"/><Relationship Id="rId73" Type="http://schemas.openxmlformats.org/officeDocument/2006/relationships/hyperlink" Target="https://doi.org/10.2190/0h6v-qppp-7jk4-lr38" TargetMode="External"/><Relationship Id="rId78" Type="http://schemas.openxmlformats.org/officeDocument/2006/relationships/hyperlink" Target="https://doi.org/10.1093/geronb/gbab087" TargetMode="External"/><Relationship Id="rId94" Type="http://schemas.openxmlformats.org/officeDocument/2006/relationships/hyperlink" Target="https://doi.org/10.1093/geronb/gbx110" TargetMode="External"/><Relationship Id="rId99" Type="http://schemas.openxmlformats.org/officeDocument/2006/relationships/hyperlink" Target="https://doi.org/10.1093/geronb/55.5.s308" TargetMode="External"/><Relationship Id="rId101" Type="http://schemas.openxmlformats.org/officeDocument/2006/relationships/header" Target="header2.xml"/><Relationship Id="rId122" Type="http://schemas.openxmlformats.org/officeDocument/2006/relationships/footer" Target="footer6.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YCsLvap2BjWveWTq68wa8xPUBw==">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DD7C6F-C72E-4529-8B0E-79720E1C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8450</Words>
  <Characters>50535</Characters>
  <Application>Microsoft Office Word</Application>
  <DocSecurity>0</DocSecurity>
  <Lines>777</Lines>
  <Paragraphs>213</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58772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Yeonjung Jane Lee</dc:creator>
  <cp:lastModifiedBy>Guillermo Ernest Gonzales</cp:lastModifiedBy>
  <cp:revision>8</cp:revision>
  <dcterms:created xsi:type="dcterms:W3CDTF">2024-04-11T13:24:00Z</dcterms:created>
  <dcterms:modified xsi:type="dcterms:W3CDTF">2024-04-11T17:56:00Z</dcterms:modified>
</cp:coreProperties>
</file>